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5E" w:rsidRDefault="00CD6E1D" w:rsidP="0013677A">
      <w:pPr>
        <w:pStyle w:val="Standard"/>
        <w:ind w:left="7080"/>
        <w:rPr>
          <w:i/>
        </w:rPr>
      </w:pPr>
      <w:r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p>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323622" w:rsidRDefault="00323622" w:rsidP="00025AF5">
      <w:pPr>
        <w:jc w:val="both"/>
        <w:rPr>
          <w:b/>
          <w:szCs w:val="24"/>
        </w:rPr>
      </w:pPr>
    </w:p>
    <w:p w:rsidR="00025AF5" w:rsidRDefault="00BD04D3" w:rsidP="00025AF5">
      <w:pPr>
        <w:jc w:val="both"/>
        <w:rPr>
          <w:b/>
          <w:szCs w:val="24"/>
        </w:rPr>
      </w:pPr>
      <w:r>
        <w:rPr>
          <w:b/>
          <w:szCs w:val="24"/>
        </w:rPr>
        <w:t>Stół operacyjn</w:t>
      </w:r>
      <w:r w:rsidR="00323622">
        <w:rPr>
          <w:b/>
          <w:szCs w:val="24"/>
        </w:rPr>
        <w:t>y</w:t>
      </w:r>
    </w:p>
    <w:p w:rsidR="00025AF5" w:rsidRDefault="00025AF5" w:rsidP="00025AF5">
      <w:pPr>
        <w:jc w:val="both"/>
        <w:rPr>
          <w:b/>
          <w:szCs w:val="24"/>
        </w:rPr>
      </w:pPr>
    </w:p>
    <w:tbl>
      <w:tblPr>
        <w:tblW w:w="1083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2944"/>
        <w:gridCol w:w="900"/>
        <w:gridCol w:w="838"/>
        <w:gridCol w:w="850"/>
        <w:gridCol w:w="1134"/>
        <w:gridCol w:w="1134"/>
        <w:gridCol w:w="1134"/>
        <w:gridCol w:w="1425"/>
      </w:tblGrid>
      <w:tr w:rsidR="00025AF5" w:rsidRPr="00AC4C31" w:rsidTr="00D63902">
        <w:trPr>
          <w:cantSplit/>
          <w:trHeight w:val="660"/>
        </w:trPr>
        <w:tc>
          <w:tcPr>
            <w:tcW w:w="471"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L.P.</w:t>
            </w:r>
          </w:p>
        </w:tc>
        <w:tc>
          <w:tcPr>
            <w:tcW w:w="2944"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ASORTYMENT</w:t>
            </w:r>
          </w:p>
          <w:p w:rsidR="00025AF5" w:rsidRPr="002E3479" w:rsidRDefault="00025AF5" w:rsidP="00C90DB4">
            <w:pPr>
              <w:jc w:val="center"/>
              <w:rPr>
                <w:b/>
                <w:sz w:val="14"/>
                <w:szCs w:val="14"/>
              </w:rPr>
            </w:pPr>
            <w:r w:rsidRPr="002E3479">
              <w:rPr>
                <w:b/>
                <w:sz w:val="14"/>
                <w:szCs w:val="14"/>
              </w:rPr>
              <w:t>SZCZEGÓŁOWY</w:t>
            </w:r>
          </w:p>
        </w:tc>
        <w:tc>
          <w:tcPr>
            <w:tcW w:w="900"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JEDN. MIARY</w:t>
            </w:r>
          </w:p>
        </w:tc>
        <w:tc>
          <w:tcPr>
            <w:tcW w:w="838"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rPr>
                <w:b/>
                <w:sz w:val="14"/>
                <w:szCs w:val="14"/>
              </w:rPr>
            </w:pPr>
          </w:p>
          <w:p w:rsidR="00025AF5" w:rsidRPr="002E3479" w:rsidRDefault="00025AF5" w:rsidP="00C90DB4">
            <w:pPr>
              <w:jc w:val="center"/>
              <w:rPr>
                <w:b/>
                <w:sz w:val="14"/>
                <w:szCs w:val="14"/>
              </w:rPr>
            </w:pPr>
            <w:r w:rsidRPr="002E3479">
              <w:rPr>
                <w:b/>
                <w:sz w:val="14"/>
                <w:szCs w:val="14"/>
              </w:rPr>
              <w:t>ILOŚĆ</w:t>
            </w:r>
          </w:p>
          <w:p w:rsidR="00025AF5" w:rsidRPr="002E3479" w:rsidRDefault="00025AF5" w:rsidP="00C90DB4">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CENA  NETTO</w:t>
            </w:r>
          </w:p>
        </w:tc>
        <w:tc>
          <w:tcPr>
            <w:tcW w:w="1134"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CENA  BRUTTO</w:t>
            </w:r>
          </w:p>
        </w:tc>
        <w:tc>
          <w:tcPr>
            <w:tcW w:w="1134"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WARTOŚĆ NETTO</w:t>
            </w:r>
          </w:p>
        </w:tc>
        <w:tc>
          <w:tcPr>
            <w:tcW w:w="1134"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WARTOŚĆ BRUTTO</w:t>
            </w:r>
          </w:p>
        </w:tc>
        <w:tc>
          <w:tcPr>
            <w:tcW w:w="1425"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D63902" w:rsidRPr="002E3479" w:rsidRDefault="00D63902" w:rsidP="00D63902">
            <w:pPr>
              <w:jc w:val="center"/>
              <w:rPr>
                <w:b/>
                <w:sz w:val="14"/>
                <w:szCs w:val="14"/>
              </w:rPr>
            </w:pPr>
            <w:r w:rsidRPr="002E3479">
              <w:rPr>
                <w:b/>
                <w:sz w:val="14"/>
                <w:szCs w:val="14"/>
              </w:rPr>
              <w:t>PRODUCENT/</w:t>
            </w:r>
          </w:p>
          <w:p w:rsidR="00D63902" w:rsidRPr="002E3479" w:rsidRDefault="00D63902" w:rsidP="00D63902">
            <w:pPr>
              <w:jc w:val="center"/>
              <w:rPr>
                <w:b/>
                <w:sz w:val="14"/>
                <w:szCs w:val="14"/>
              </w:rPr>
            </w:pPr>
            <w:r w:rsidRPr="002E3479">
              <w:rPr>
                <w:b/>
                <w:sz w:val="14"/>
                <w:szCs w:val="14"/>
              </w:rPr>
              <w:t>NR KATALOGOWY</w:t>
            </w:r>
          </w:p>
          <w:p w:rsidR="00025AF5" w:rsidRPr="002E3479" w:rsidRDefault="00025AF5" w:rsidP="00C90DB4">
            <w:pPr>
              <w:jc w:val="center"/>
              <w:rPr>
                <w:b/>
                <w:sz w:val="14"/>
                <w:szCs w:val="14"/>
              </w:rPr>
            </w:pPr>
          </w:p>
        </w:tc>
      </w:tr>
      <w:tr w:rsidR="00025AF5" w:rsidRPr="00AC4C31" w:rsidTr="00D63902">
        <w:trPr>
          <w:cantSplit/>
          <w:trHeight w:val="660"/>
        </w:trPr>
        <w:tc>
          <w:tcPr>
            <w:tcW w:w="471" w:type="dxa"/>
            <w:tcBorders>
              <w:top w:val="single" w:sz="4" w:space="0" w:color="auto"/>
              <w:left w:val="single" w:sz="4" w:space="0" w:color="auto"/>
              <w:bottom w:val="single" w:sz="4" w:space="0" w:color="auto"/>
              <w:right w:val="single" w:sz="4" w:space="0" w:color="auto"/>
            </w:tcBorders>
            <w:vAlign w:val="center"/>
            <w:hideMark/>
          </w:tcPr>
          <w:p w:rsidR="00025AF5" w:rsidRPr="00001554" w:rsidRDefault="00025AF5" w:rsidP="00C90DB4">
            <w:pPr>
              <w:jc w:val="center"/>
              <w:rPr>
                <w:sz w:val="22"/>
                <w:szCs w:val="22"/>
              </w:rPr>
            </w:pPr>
            <w:r w:rsidRPr="00001554">
              <w:rPr>
                <w:sz w:val="22"/>
                <w:szCs w:val="22"/>
              </w:rPr>
              <w:t>1.</w:t>
            </w:r>
          </w:p>
        </w:tc>
        <w:tc>
          <w:tcPr>
            <w:tcW w:w="2944" w:type="dxa"/>
            <w:tcBorders>
              <w:top w:val="single" w:sz="4" w:space="0" w:color="auto"/>
              <w:left w:val="single" w:sz="4" w:space="0" w:color="auto"/>
              <w:bottom w:val="single" w:sz="4" w:space="0" w:color="auto"/>
              <w:right w:val="single" w:sz="4" w:space="0" w:color="auto"/>
            </w:tcBorders>
            <w:vAlign w:val="center"/>
            <w:hideMark/>
          </w:tcPr>
          <w:p w:rsidR="00323622" w:rsidRPr="00001554" w:rsidRDefault="00323622" w:rsidP="00323622">
            <w:pPr>
              <w:jc w:val="center"/>
              <w:rPr>
                <w:sz w:val="22"/>
                <w:szCs w:val="22"/>
              </w:rPr>
            </w:pPr>
          </w:p>
          <w:p w:rsidR="00323622" w:rsidRPr="00001554" w:rsidRDefault="00323622" w:rsidP="00323622">
            <w:pPr>
              <w:jc w:val="center"/>
              <w:rPr>
                <w:sz w:val="22"/>
                <w:szCs w:val="22"/>
              </w:rPr>
            </w:pPr>
            <w:r w:rsidRPr="00001554">
              <w:rPr>
                <w:sz w:val="22"/>
                <w:szCs w:val="22"/>
              </w:rPr>
              <w:t>Stół operacyjny</w:t>
            </w:r>
          </w:p>
          <w:p w:rsidR="00025AF5" w:rsidRPr="00001554" w:rsidRDefault="00025AF5" w:rsidP="0032362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25AF5" w:rsidRPr="00001554" w:rsidRDefault="00025AF5" w:rsidP="00C90DB4">
            <w:pPr>
              <w:jc w:val="center"/>
              <w:rPr>
                <w:sz w:val="22"/>
                <w:szCs w:val="22"/>
              </w:rPr>
            </w:pPr>
            <w:r w:rsidRPr="00001554">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025AF5" w:rsidRPr="00001554" w:rsidRDefault="00025AF5" w:rsidP="00A55C6B">
            <w:pPr>
              <w:jc w:val="center"/>
              <w:rPr>
                <w:sz w:val="22"/>
                <w:szCs w:val="22"/>
              </w:rPr>
            </w:pPr>
            <w:r w:rsidRPr="00001554">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b/>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b/>
                <w:sz w:val="22"/>
                <w:szCs w:val="22"/>
              </w:rPr>
            </w:pPr>
          </w:p>
        </w:tc>
      </w:tr>
      <w:tr w:rsidR="00025AF5" w:rsidRPr="00AC4C31" w:rsidTr="00D63902">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025AF5" w:rsidRPr="00AC4C31" w:rsidRDefault="00025AF5" w:rsidP="00C90DB4">
            <w:pPr>
              <w:jc w:val="center"/>
              <w:rPr>
                <w:b/>
                <w:sz w:val="22"/>
                <w:szCs w:val="22"/>
              </w:rPr>
            </w:pPr>
            <w:r>
              <w:rPr>
                <w:b/>
                <w:sz w:val="22"/>
                <w:szCs w:val="22"/>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AC4C31" w:rsidRDefault="00025AF5" w:rsidP="00C90DB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AC4C31" w:rsidRDefault="00025AF5" w:rsidP="00C90DB4">
            <w:pPr>
              <w:jc w:val="center"/>
              <w:rPr>
                <w:b/>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025AF5" w:rsidRPr="00AC4C31" w:rsidRDefault="00025AF5" w:rsidP="00C90DB4">
            <w:pPr>
              <w:jc w:val="center"/>
              <w:rPr>
                <w:b/>
                <w:sz w:val="22"/>
                <w:szCs w:val="22"/>
              </w:rPr>
            </w:pPr>
          </w:p>
        </w:tc>
      </w:tr>
    </w:tbl>
    <w:p w:rsidR="00135170" w:rsidRDefault="00135170" w:rsidP="00025AF5">
      <w:pPr>
        <w:rPr>
          <w:sz w:val="22"/>
          <w:szCs w:val="22"/>
        </w:rPr>
      </w:pPr>
    </w:p>
    <w:p w:rsidR="00025AF5" w:rsidRPr="00153613" w:rsidRDefault="00135170" w:rsidP="00025AF5">
      <w:pPr>
        <w:rPr>
          <w:b/>
          <w:sz w:val="22"/>
          <w:szCs w:val="22"/>
        </w:rPr>
      </w:pPr>
      <w:r w:rsidRPr="00153613">
        <w:rPr>
          <w:b/>
          <w:sz w:val="22"/>
          <w:szCs w:val="22"/>
        </w:rPr>
        <w:t>Parametry</w:t>
      </w:r>
    </w:p>
    <w:p w:rsidR="00025AF5" w:rsidRPr="00AC4C31" w:rsidRDefault="00025AF5" w:rsidP="00025AF5">
      <w:pPr>
        <w:rPr>
          <w:sz w:val="22"/>
          <w:szCs w:val="22"/>
        </w:rPr>
      </w:pPr>
    </w:p>
    <w:tbl>
      <w:tblPr>
        <w:tblW w:w="10065" w:type="dxa"/>
        <w:tblInd w:w="70" w:type="dxa"/>
        <w:tblLayout w:type="fixed"/>
        <w:tblCellMar>
          <w:left w:w="70" w:type="dxa"/>
          <w:right w:w="70" w:type="dxa"/>
        </w:tblCellMar>
        <w:tblLook w:val="04A0" w:firstRow="1" w:lastRow="0" w:firstColumn="1" w:lastColumn="0" w:noHBand="0" w:noVBand="1"/>
      </w:tblPr>
      <w:tblGrid>
        <w:gridCol w:w="567"/>
        <w:gridCol w:w="5529"/>
        <w:gridCol w:w="1559"/>
        <w:gridCol w:w="2410"/>
      </w:tblGrid>
      <w:tr w:rsidR="00BD04D3" w:rsidRPr="00BD04D3" w:rsidTr="00135170">
        <w:tc>
          <w:tcPr>
            <w:tcW w:w="567" w:type="dxa"/>
            <w:tcBorders>
              <w:top w:val="single" w:sz="6" w:space="0" w:color="auto"/>
              <w:left w:val="single" w:sz="6" w:space="0" w:color="auto"/>
              <w:bottom w:val="single" w:sz="6" w:space="0" w:color="auto"/>
              <w:right w:val="single" w:sz="6" w:space="0" w:color="auto"/>
            </w:tcBorders>
            <w:vAlign w:val="center"/>
            <w:hideMark/>
          </w:tcPr>
          <w:p w:rsidR="00BD04D3" w:rsidRPr="00BD04D3" w:rsidRDefault="00BD04D3">
            <w:pPr>
              <w:jc w:val="center"/>
              <w:rPr>
                <w:sz w:val="20"/>
              </w:rPr>
            </w:pPr>
            <w:r w:rsidRPr="00BD04D3">
              <w:rPr>
                <w:b/>
                <w:sz w:val="20"/>
              </w:rPr>
              <w:t>LP.</w:t>
            </w:r>
          </w:p>
        </w:tc>
        <w:tc>
          <w:tcPr>
            <w:tcW w:w="5529" w:type="dxa"/>
            <w:tcBorders>
              <w:top w:val="single" w:sz="6" w:space="0" w:color="auto"/>
              <w:left w:val="single" w:sz="6" w:space="0" w:color="auto"/>
              <w:bottom w:val="single" w:sz="6" w:space="0" w:color="auto"/>
              <w:right w:val="single" w:sz="6" w:space="0" w:color="auto"/>
            </w:tcBorders>
            <w:vAlign w:val="center"/>
            <w:hideMark/>
          </w:tcPr>
          <w:p w:rsidR="00BD04D3" w:rsidRPr="00BD04D3" w:rsidRDefault="00BD04D3">
            <w:pPr>
              <w:jc w:val="center"/>
              <w:rPr>
                <w:b/>
                <w:sz w:val="20"/>
              </w:rPr>
            </w:pPr>
            <w:r w:rsidRPr="00BD04D3">
              <w:rPr>
                <w:b/>
                <w:sz w:val="20"/>
              </w:rPr>
              <w:t>Wymagane funkcje, parametry, warunki</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jc w:val="center"/>
              <w:rPr>
                <w:b/>
                <w:sz w:val="20"/>
              </w:rPr>
            </w:pPr>
            <w:r w:rsidRPr="00BD04D3">
              <w:rPr>
                <w:b/>
                <w:sz w:val="20"/>
              </w:rPr>
              <w:t>Wymagane parametry</w:t>
            </w:r>
          </w:p>
        </w:tc>
        <w:tc>
          <w:tcPr>
            <w:tcW w:w="2410" w:type="dxa"/>
            <w:tcBorders>
              <w:top w:val="single" w:sz="6" w:space="0" w:color="auto"/>
              <w:left w:val="single" w:sz="6" w:space="0" w:color="auto"/>
              <w:bottom w:val="single" w:sz="6" w:space="0" w:color="auto"/>
              <w:right w:val="single" w:sz="6" w:space="0" w:color="auto"/>
            </w:tcBorders>
            <w:vAlign w:val="center"/>
            <w:hideMark/>
          </w:tcPr>
          <w:p w:rsidR="00BD04D3" w:rsidRPr="00BD04D3" w:rsidRDefault="00BD04D3">
            <w:pPr>
              <w:jc w:val="center"/>
              <w:rPr>
                <w:sz w:val="20"/>
              </w:rPr>
            </w:pPr>
            <w:r w:rsidRPr="00BD04D3">
              <w:rPr>
                <w:b/>
                <w:sz w:val="20"/>
              </w:rPr>
              <w:t>Oferowane parametry</w:t>
            </w: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Stół do operacji i badań w zakresie chirurgii naczyniowej, endoskopii, angiografii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tcPr>
          <w:p w:rsidR="00BD04D3" w:rsidRPr="00BD04D3" w:rsidRDefault="00BD04D3">
            <w:pPr>
              <w:rPr>
                <w:sz w:val="20"/>
              </w:rPr>
            </w:pPr>
            <w:r w:rsidRPr="00BD04D3">
              <w:rPr>
                <w:sz w:val="20"/>
              </w:rPr>
              <w:t xml:space="preserve">Konstrukcja stołu ze stali nierdzewnej. Stal o bardzo dobrych właściwościach antykorozyjnych i kwasoodpornych, gatunek stali: AISI </w:t>
            </w:r>
            <w:r w:rsidRPr="00BD04D3">
              <w:rPr>
                <w:color w:val="000000"/>
                <w:sz w:val="20"/>
              </w:rPr>
              <w:t>316L</w:t>
            </w:r>
            <w:r w:rsidRPr="00BD04D3">
              <w:rPr>
                <w:sz w:val="20"/>
              </w:rPr>
              <w:t xml:space="preserve"> , polskie oznaczenie </w:t>
            </w:r>
            <w:r w:rsidRPr="00BD04D3">
              <w:rPr>
                <w:color w:val="000000"/>
                <w:sz w:val="20"/>
              </w:rPr>
              <w:t>00H17N14M2</w:t>
            </w:r>
            <w:r w:rsidRPr="00BD04D3">
              <w:rPr>
                <w:sz w:val="20"/>
              </w:rPr>
              <w:t xml:space="preserve">  </w:t>
            </w:r>
          </w:p>
          <w:p w:rsidR="00BD04D3" w:rsidRPr="00BD04D3" w:rsidRDefault="00BD04D3">
            <w:pPr>
              <w:spacing w:before="60" w:after="60"/>
              <w:rPr>
                <w:sz w:val="20"/>
              </w:rPr>
            </w:pPr>
            <w:r w:rsidRPr="00BD04D3">
              <w:rPr>
                <w:sz w:val="20"/>
              </w:rPr>
              <w:t>Nie dopuszcza się do zaoferowania stołów wykonanych z gorszych gatunków stali nierdzewnej (o mniejszej zawartości chromu, niklu, manganu i molibdenu).</w:t>
            </w:r>
          </w:p>
          <w:p w:rsidR="00BD04D3" w:rsidRPr="00BD04D3" w:rsidRDefault="00BD04D3">
            <w:pPr>
              <w:spacing w:before="60" w:after="60"/>
              <w:rPr>
                <w:sz w:val="20"/>
              </w:rPr>
            </w:pPr>
            <w:r w:rsidRPr="00BD04D3">
              <w:rPr>
                <w:sz w:val="20"/>
              </w:rPr>
              <w:t xml:space="preserve">Ze względu na zapewnienie odpowiednich warunków do dezynfekcji oraz ograniczenie potencjalnych ognisk bakterii nie dopuszcza się do zaoferowania stołów z tworzywowymi osłonami przy połączeniu blatu stołu z kolumną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Ergonomiczna podstawa stołu pokryta włóknem węglowym.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Blat stołu jednosegmentowy, wykonany z włókien węglowych, przenikalny dla promieni RTG z możliwością monitorowania ramieniem C całej długości pacjenta.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rPr>
                <w:sz w:val="20"/>
              </w:rPr>
            </w:pPr>
            <w:r w:rsidRPr="00BD04D3">
              <w:rPr>
                <w:sz w:val="20"/>
              </w:rPr>
              <w:t xml:space="preserve">Blat wykonany z materiału gwarantującego bardzo małe napromieniowanie pacjenta oraz personelu podczas wykonywania zdjęć RTG – maksymalny ekwiwalent aluminium MAE nie większy niż </w:t>
            </w:r>
            <w:smartTag w:uri="urn:schemas-microsoft-com:office:smarttags" w:element="metricconverter">
              <w:smartTagPr>
                <w:attr w:name="ProductID" w:val="0,5 mm"/>
              </w:smartTagPr>
              <w:r w:rsidRPr="00BD04D3">
                <w:rPr>
                  <w:sz w:val="20"/>
                </w:rPr>
                <w:t>0,5 mm</w:t>
              </w:r>
            </w:smartTag>
            <w:r w:rsidRPr="00BD04D3">
              <w:rPr>
                <w:sz w:val="20"/>
              </w:rPr>
              <w:t xml:space="preserve"> Al.</w:t>
            </w:r>
          </w:p>
          <w:p w:rsidR="00BD04D3" w:rsidRPr="00BD04D3" w:rsidRDefault="00BD04D3">
            <w:pPr>
              <w:spacing w:before="60" w:after="60"/>
              <w:rPr>
                <w:sz w:val="20"/>
              </w:rPr>
            </w:pPr>
            <w:r w:rsidRPr="00BD04D3">
              <w:rPr>
                <w:color w:val="000000"/>
                <w:sz w:val="20"/>
              </w:rPr>
              <w:t>W celu maksymalnego ograniczenia dawki promieniowania RTG dla pacjenta i personelu oraz eliminacji występowania szumów oraz artefaktów przy monitorowaniu pacjenta nie dopuszcza się do zaoferowania stołów z blatem o większym współczynniku MAE.</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Blat stołu odpowiednio wyprofilowany (wklęsły) – w celu bezpiecznego i wygodnego ułożenia pacjenta na blacie.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Blat stołu umożliwiający pozycjonowanie w </w:t>
            </w:r>
          </w:p>
          <w:p w:rsidR="00BD04D3" w:rsidRPr="00BD04D3" w:rsidRDefault="00BD04D3">
            <w:pPr>
              <w:spacing w:before="60" w:after="60"/>
              <w:rPr>
                <w:sz w:val="20"/>
              </w:rPr>
            </w:pPr>
            <w:r w:rsidRPr="00BD04D3">
              <w:rPr>
                <w:sz w:val="20"/>
              </w:rPr>
              <w:t xml:space="preserve">osiach X, Y i po przekątnych. Pozycjonowanie blatu za pomocą pilota przewodowego oraz ergonomicznego joysticka.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Regulacja pilotem przewodowym  następujących funkcji:</w:t>
            </w:r>
          </w:p>
          <w:p w:rsidR="00BD04D3" w:rsidRPr="00BD04D3" w:rsidRDefault="00BD04D3" w:rsidP="00BD04D3">
            <w:pPr>
              <w:widowControl/>
              <w:numPr>
                <w:ilvl w:val="0"/>
                <w:numId w:val="45"/>
              </w:numPr>
              <w:suppressAutoHyphens w:val="0"/>
              <w:overflowPunct/>
              <w:autoSpaceDE/>
              <w:autoSpaceDN/>
              <w:adjustRightInd/>
              <w:spacing w:before="60" w:after="60"/>
              <w:textAlignment w:val="auto"/>
              <w:rPr>
                <w:sz w:val="20"/>
              </w:rPr>
            </w:pPr>
            <w:r w:rsidRPr="00BD04D3">
              <w:rPr>
                <w:sz w:val="20"/>
              </w:rPr>
              <w:t>wysokość blatu</w:t>
            </w:r>
          </w:p>
          <w:p w:rsidR="00BD04D3" w:rsidRPr="00BD04D3" w:rsidRDefault="00BD04D3" w:rsidP="00BD04D3">
            <w:pPr>
              <w:widowControl/>
              <w:numPr>
                <w:ilvl w:val="0"/>
                <w:numId w:val="45"/>
              </w:numPr>
              <w:suppressAutoHyphens w:val="0"/>
              <w:overflowPunct/>
              <w:autoSpaceDE/>
              <w:autoSpaceDN/>
              <w:adjustRightInd/>
              <w:spacing w:before="60" w:after="60"/>
              <w:textAlignment w:val="auto"/>
              <w:rPr>
                <w:sz w:val="20"/>
              </w:rPr>
            </w:pPr>
            <w:r w:rsidRPr="00BD04D3">
              <w:rPr>
                <w:sz w:val="20"/>
              </w:rPr>
              <w:t>przechyły wzdłużne blatu</w:t>
            </w:r>
          </w:p>
          <w:p w:rsidR="00BD04D3" w:rsidRPr="00BD04D3" w:rsidRDefault="00BD04D3" w:rsidP="00BD04D3">
            <w:pPr>
              <w:widowControl/>
              <w:numPr>
                <w:ilvl w:val="0"/>
                <w:numId w:val="45"/>
              </w:numPr>
              <w:suppressAutoHyphens w:val="0"/>
              <w:overflowPunct/>
              <w:autoSpaceDE/>
              <w:autoSpaceDN/>
              <w:adjustRightInd/>
              <w:spacing w:before="60" w:after="60"/>
              <w:textAlignment w:val="auto"/>
              <w:rPr>
                <w:sz w:val="20"/>
              </w:rPr>
            </w:pPr>
            <w:r w:rsidRPr="00BD04D3">
              <w:rPr>
                <w:sz w:val="20"/>
              </w:rPr>
              <w:t xml:space="preserve">przechyły boczne blatu  </w:t>
            </w:r>
          </w:p>
          <w:p w:rsidR="00BD04D3" w:rsidRPr="00BD04D3" w:rsidRDefault="00BD04D3" w:rsidP="00BD04D3">
            <w:pPr>
              <w:widowControl/>
              <w:numPr>
                <w:ilvl w:val="0"/>
                <w:numId w:val="45"/>
              </w:numPr>
              <w:suppressAutoHyphens w:val="0"/>
              <w:overflowPunct/>
              <w:autoSpaceDE/>
              <w:autoSpaceDN/>
              <w:adjustRightInd/>
              <w:spacing w:before="60" w:after="60"/>
              <w:textAlignment w:val="auto"/>
              <w:rPr>
                <w:sz w:val="20"/>
              </w:rPr>
            </w:pPr>
            <w:r w:rsidRPr="00BD04D3">
              <w:rPr>
                <w:sz w:val="20"/>
              </w:rPr>
              <w:t>poziomowanie blatu</w:t>
            </w:r>
          </w:p>
          <w:p w:rsidR="00BD04D3" w:rsidRPr="00BD04D3" w:rsidRDefault="00BD04D3" w:rsidP="00BD04D3">
            <w:pPr>
              <w:widowControl/>
              <w:numPr>
                <w:ilvl w:val="0"/>
                <w:numId w:val="45"/>
              </w:numPr>
              <w:suppressAutoHyphens w:val="0"/>
              <w:overflowPunct/>
              <w:autoSpaceDE/>
              <w:autoSpaceDN/>
              <w:adjustRightInd/>
              <w:spacing w:before="60" w:after="60"/>
              <w:textAlignment w:val="auto"/>
              <w:rPr>
                <w:sz w:val="20"/>
              </w:rPr>
            </w:pPr>
            <w:r w:rsidRPr="00BD04D3">
              <w:rPr>
                <w:sz w:val="20"/>
              </w:rPr>
              <w:lastRenderedPageBreak/>
              <w:t>przesuw wzdłużny blatu</w:t>
            </w:r>
          </w:p>
          <w:p w:rsidR="00BD04D3" w:rsidRPr="00BD04D3" w:rsidRDefault="00BD04D3" w:rsidP="00BD04D3">
            <w:pPr>
              <w:widowControl/>
              <w:numPr>
                <w:ilvl w:val="0"/>
                <w:numId w:val="45"/>
              </w:numPr>
              <w:suppressAutoHyphens w:val="0"/>
              <w:overflowPunct/>
              <w:autoSpaceDE/>
              <w:autoSpaceDN/>
              <w:adjustRightInd/>
              <w:spacing w:before="60" w:after="60"/>
              <w:textAlignment w:val="auto"/>
              <w:rPr>
                <w:sz w:val="20"/>
              </w:rPr>
            </w:pPr>
            <w:r w:rsidRPr="00BD04D3">
              <w:rPr>
                <w:sz w:val="20"/>
              </w:rPr>
              <w:t>przesuw boczny blatu</w:t>
            </w:r>
          </w:p>
          <w:p w:rsidR="00BD04D3" w:rsidRPr="00BD04D3" w:rsidRDefault="00BD04D3" w:rsidP="00BD04D3">
            <w:pPr>
              <w:widowControl/>
              <w:numPr>
                <w:ilvl w:val="0"/>
                <w:numId w:val="45"/>
              </w:numPr>
              <w:suppressAutoHyphens w:val="0"/>
              <w:overflowPunct/>
              <w:autoSpaceDE/>
              <w:autoSpaceDN/>
              <w:adjustRightInd/>
              <w:spacing w:before="60" w:after="60"/>
              <w:textAlignment w:val="auto"/>
              <w:rPr>
                <w:sz w:val="20"/>
              </w:rPr>
            </w:pPr>
            <w:r w:rsidRPr="00BD04D3">
              <w:rPr>
                <w:sz w:val="20"/>
              </w:rPr>
              <w:t>przesuwu blatu po przekątnych</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lastRenderedPageBreak/>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Pełny zakres prześwietlalności blatu w zakresie 360</w:t>
            </w:r>
            <w:r w:rsidRPr="00BD04D3">
              <w:rPr>
                <w:sz w:val="20"/>
                <w:vertAlign w:val="superscript"/>
              </w:rPr>
              <w:t>0</w:t>
            </w:r>
            <w:r w:rsidRPr="00BD04D3">
              <w:rPr>
                <w:sz w:val="20"/>
              </w:rPr>
              <w:t xml:space="preserve"> na odcinku min. </w:t>
            </w:r>
            <w:smartTag w:uri="urn:schemas-microsoft-com:office:smarttags" w:element="metricconverter">
              <w:smartTagPr>
                <w:attr w:name="ProductID" w:val="1500 mm"/>
              </w:smartTagPr>
              <w:r w:rsidRPr="00BD04D3">
                <w:rPr>
                  <w:sz w:val="20"/>
                </w:rPr>
                <w:t>1500 mm</w:t>
              </w:r>
            </w:smartTag>
            <w:r w:rsidRPr="00BD04D3">
              <w:rPr>
                <w:sz w:val="20"/>
              </w:rPr>
              <w:t xml:space="preserve"> od  strony głowy pacjenta</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Możliwość prześwietlenia blatu w płaszczyźnie pionowej na odcinku min. </w:t>
            </w:r>
            <w:smartTag w:uri="urn:schemas-microsoft-com:office:smarttags" w:element="metricconverter">
              <w:smartTagPr>
                <w:attr w:name="ProductID" w:val="500 mm"/>
              </w:smartTagPr>
              <w:r w:rsidRPr="00BD04D3">
                <w:rPr>
                  <w:sz w:val="20"/>
                </w:rPr>
                <w:t>500 mm</w:t>
              </w:r>
            </w:smartTag>
            <w:r w:rsidRPr="00BD04D3">
              <w:rPr>
                <w:sz w:val="20"/>
              </w:rPr>
              <w:t xml:space="preserve"> od strony nóg pacjenta.</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Stół wyposażony w przewodowy pilot z wyświetlaczem LCD. Po włączeniu pilota na wyświetlaczu powinna znajdować się procentowa informacja o stanie naładowania baterii stołu. Przy realizacji poszczególnych funkcji  wyświetla się  piktogram przedstawiający wykonywany ruch stołu oraz aktualna wartość regulowanego parametru.</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rPr>
                <w:bCs/>
                <w:iCs/>
                <w:kern w:val="2"/>
                <w:sz w:val="20"/>
              </w:rPr>
            </w:pPr>
            <w:r w:rsidRPr="00BD04D3">
              <w:rPr>
                <w:bCs/>
                <w:iCs/>
                <w:kern w:val="2"/>
                <w:sz w:val="20"/>
              </w:rPr>
              <w:t>Ergonomiczny pilot z podświetlanymi klawiszami i z wyraźnymi ikonami dla poszczególnych funkcji.</w:t>
            </w:r>
          </w:p>
          <w:p w:rsidR="00BD04D3" w:rsidRPr="00BD04D3" w:rsidRDefault="00BD04D3">
            <w:pPr>
              <w:spacing w:before="60" w:after="60"/>
              <w:rPr>
                <w:bCs/>
                <w:iCs/>
                <w:kern w:val="2"/>
                <w:sz w:val="20"/>
              </w:rPr>
            </w:pPr>
            <w:r w:rsidRPr="00BD04D3">
              <w:rPr>
                <w:bCs/>
                <w:iCs/>
                <w:kern w:val="2"/>
                <w:sz w:val="20"/>
              </w:rPr>
              <w:t>Pilot wyposażony w przycisk aktywujący wszystkie funkcje.</w:t>
            </w:r>
          </w:p>
          <w:p w:rsidR="00BD04D3" w:rsidRPr="00BD04D3" w:rsidRDefault="00BD04D3">
            <w:pPr>
              <w:rPr>
                <w:bCs/>
                <w:iCs/>
                <w:kern w:val="2"/>
                <w:sz w:val="20"/>
              </w:rPr>
            </w:pPr>
            <w:r w:rsidRPr="00BD04D3">
              <w:rPr>
                <w:bCs/>
                <w:iCs/>
                <w:color w:val="000000"/>
                <w:kern w:val="2"/>
                <w:sz w:val="20"/>
              </w:rPr>
              <w:t>Regulacja funkcjami stołu dwustopniowa zabezpieczająca przed przypadkowym</w:t>
            </w:r>
            <w:r w:rsidRPr="00BD04D3">
              <w:rPr>
                <w:bCs/>
                <w:iCs/>
                <w:kern w:val="2"/>
                <w:sz w:val="20"/>
              </w:rPr>
              <w:t xml:space="preserve"> uruchomieniem (wybór regulowanej funkcji a następnie wybór kierunku regulacji) poza pozycją Trendelenburga oraz poziomowania blatu „0”.</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kern w:val="0"/>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rPr>
                <w:bCs/>
                <w:iCs/>
                <w:kern w:val="2"/>
                <w:sz w:val="20"/>
              </w:rPr>
            </w:pPr>
            <w:r w:rsidRPr="00BD04D3">
              <w:rPr>
                <w:bCs/>
                <w:iCs/>
                <w:kern w:val="2"/>
                <w:sz w:val="20"/>
              </w:rPr>
              <w:t xml:space="preserve">Przycisk pozycji Trendelenburga specjalnie oznaczony – odróżniający się od innych przycisków na pilocie.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kern w:val="0"/>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Zasilanie bateryjne 24 V – ładowarka wbudowana w podstawę stołu</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Podstawa w kształcie litery „T” zapewniająca dobry dostęp chirurga do blatu stołu oraz bezkolizyjną współpracę z aparatem RTG typu ramię C.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after="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Stół przejezdny - mobilny z mechanicznym systemem blokowania podstawy. W pozycji zablokowanej stół posadowiony jest na czterech stopkach.</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Stopki (do blokady stołu) wysuwane elektrohydraulicznie.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 – 10 pkt</w:t>
            </w:r>
          </w:p>
          <w:p w:rsidR="00BD04D3" w:rsidRPr="00BD04D3" w:rsidRDefault="00BD04D3">
            <w:pPr>
              <w:spacing w:before="60"/>
              <w:jc w:val="center"/>
              <w:rPr>
                <w:sz w:val="20"/>
              </w:rPr>
            </w:pPr>
            <w:r w:rsidRPr="00BD04D3">
              <w:rPr>
                <w:sz w:val="20"/>
              </w:rPr>
              <w:t>NIE – 0 pkt</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Materac jednoczęściowy, pokryty skajem antystatycznym, odejmowany, odporny na działanie środków dezynfekcyjnych. Materac o właściwościach przeciwodleżynowych z tzw. „pamięcią kształtu”.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Długość blatu stołu: </w:t>
            </w:r>
            <w:smartTag w:uri="urn:schemas-microsoft-com:office:smarttags" w:element="metricconverter">
              <w:smartTagPr>
                <w:attr w:name="ProductID" w:val="2200 mm"/>
              </w:smartTagPr>
              <w:r w:rsidRPr="00BD04D3">
                <w:rPr>
                  <w:sz w:val="20"/>
                </w:rPr>
                <w:t>2200 mm</w:t>
              </w:r>
            </w:smartTag>
            <w:r w:rsidRPr="00BD04D3">
              <w:rPr>
                <w:sz w:val="20"/>
              </w:rPr>
              <w:t xml:space="preserve"> ( ± </w:t>
            </w:r>
            <w:smartTag w:uri="urn:schemas-microsoft-com:office:smarttags" w:element="metricconverter">
              <w:smartTagPr>
                <w:attr w:name="ProductID" w:val="20 mm"/>
              </w:smartTagPr>
              <w:r w:rsidRPr="00BD04D3">
                <w:rPr>
                  <w:sz w:val="20"/>
                </w:rPr>
                <w:t>20 mm</w:t>
              </w:r>
            </w:smartTag>
            <w:r w:rsidRPr="00BD04D3">
              <w:rPr>
                <w:sz w:val="20"/>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Szerokość blatu stołu:. </w:t>
            </w:r>
            <w:smartTag w:uri="urn:schemas-microsoft-com:office:smarttags" w:element="metricconverter">
              <w:smartTagPr>
                <w:attr w:name="ProductID" w:val="550 mm"/>
              </w:smartTagPr>
              <w:r w:rsidRPr="00BD04D3">
                <w:rPr>
                  <w:sz w:val="20"/>
                </w:rPr>
                <w:t>550 mm</w:t>
              </w:r>
            </w:smartTag>
            <w:r w:rsidRPr="00BD04D3">
              <w:rPr>
                <w:sz w:val="20"/>
              </w:rPr>
              <w:t xml:space="preserve"> ( ± </w:t>
            </w:r>
            <w:smartTag w:uri="urn:schemas-microsoft-com:office:smarttags" w:element="metricconverter">
              <w:smartTagPr>
                <w:attr w:name="ProductID" w:val="20 mm"/>
              </w:smartTagPr>
              <w:r w:rsidRPr="00BD04D3">
                <w:rPr>
                  <w:sz w:val="20"/>
                </w:rPr>
                <w:t>20 mm</w:t>
              </w:r>
            </w:smartTag>
            <w:r w:rsidRPr="00BD04D3">
              <w:rPr>
                <w:sz w:val="20"/>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Regulacja wysokości w zakresie (z materacem): od </w:t>
            </w:r>
            <w:smartTag w:uri="urn:schemas-microsoft-com:office:smarttags" w:element="metricconverter">
              <w:smartTagPr>
                <w:attr w:name="ProductID" w:val="780 mm"/>
              </w:smartTagPr>
              <w:r w:rsidRPr="00BD04D3">
                <w:rPr>
                  <w:sz w:val="20"/>
                </w:rPr>
                <w:t>780 mm</w:t>
              </w:r>
            </w:smartTag>
            <w:r w:rsidRPr="00BD04D3">
              <w:rPr>
                <w:sz w:val="20"/>
              </w:rPr>
              <w:t xml:space="preserve"> ( ± </w:t>
            </w:r>
            <w:smartTag w:uri="urn:schemas-microsoft-com:office:smarttags" w:element="metricconverter">
              <w:smartTagPr>
                <w:attr w:name="ProductID" w:val="20 mm"/>
              </w:smartTagPr>
              <w:r w:rsidRPr="00BD04D3">
                <w:rPr>
                  <w:sz w:val="20"/>
                </w:rPr>
                <w:t>20 mm</w:t>
              </w:r>
            </w:smartTag>
            <w:r w:rsidRPr="00BD04D3">
              <w:rPr>
                <w:sz w:val="20"/>
              </w:rPr>
              <w:t xml:space="preserve"> )  do </w:t>
            </w:r>
            <w:smartTag w:uri="urn:schemas-microsoft-com:office:smarttags" w:element="metricconverter">
              <w:smartTagPr>
                <w:attr w:name="ProductID" w:val="1200 mm"/>
              </w:smartTagPr>
              <w:r w:rsidRPr="00BD04D3">
                <w:rPr>
                  <w:sz w:val="20"/>
                </w:rPr>
                <w:t>1200 mm</w:t>
              </w:r>
            </w:smartTag>
            <w:r w:rsidRPr="00BD04D3">
              <w:rPr>
                <w:sz w:val="20"/>
              </w:rPr>
              <w:t xml:space="preserve"> ( ± </w:t>
            </w:r>
            <w:smartTag w:uri="urn:schemas-microsoft-com:office:smarttags" w:element="metricconverter">
              <w:smartTagPr>
                <w:attr w:name="ProductID" w:val="20 mm"/>
              </w:smartTagPr>
              <w:r w:rsidRPr="00BD04D3">
                <w:rPr>
                  <w:sz w:val="20"/>
                </w:rPr>
                <w:t>20 mm</w:t>
              </w:r>
            </w:smartTag>
            <w:r w:rsidRPr="00BD04D3">
              <w:rPr>
                <w:sz w:val="20"/>
              </w:rPr>
              <w:t xml:space="preserve"> ).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Przechyły boczne:  min. po 15</w:t>
            </w:r>
            <w:r w:rsidRPr="00BD04D3">
              <w:rPr>
                <w:sz w:val="20"/>
                <w:vertAlign w:val="superscript"/>
              </w:rPr>
              <w:t>0</w:t>
            </w:r>
            <w:r w:rsidRPr="00BD04D3">
              <w:rPr>
                <w:sz w:val="20"/>
              </w:rPr>
              <w:t xml:space="preserve"> w lewo i prawo </w:t>
            </w:r>
          </w:p>
        </w:tc>
        <w:tc>
          <w:tcPr>
            <w:tcW w:w="1559"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r w:rsidRPr="00BD04D3">
              <w:rPr>
                <w:sz w:val="20"/>
              </w:rPr>
              <w:t>TAK</w:t>
            </w:r>
          </w:p>
          <w:p w:rsidR="00BD04D3" w:rsidRPr="00BD04D3" w:rsidRDefault="00BD04D3">
            <w:pPr>
              <w:spacing w:before="60"/>
              <w:jc w:val="center"/>
              <w:rPr>
                <w:sz w:val="20"/>
              </w:rPr>
            </w:pPr>
            <w:r w:rsidRPr="00BD04D3">
              <w:rPr>
                <w:sz w:val="20"/>
              </w:rPr>
              <w:t>15</w:t>
            </w:r>
            <w:r w:rsidRPr="00BD04D3">
              <w:rPr>
                <w:sz w:val="20"/>
                <w:vertAlign w:val="superscript"/>
              </w:rPr>
              <w:t>0</w:t>
            </w:r>
            <w:r w:rsidRPr="00BD04D3">
              <w:rPr>
                <w:sz w:val="20"/>
              </w:rPr>
              <w:t xml:space="preserve"> – 0 pkt</w:t>
            </w:r>
          </w:p>
          <w:p w:rsidR="00BD04D3" w:rsidRPr="00BD04D3" w:rsidRDefault="00BD04D3">
            <w:pPr>
              <w:spacing w:before="60"/>
              <w:jc w:val="center"/>
              <w:rPr>
                <w:sz w:val="20"/>
              </w:rPr>
            </w:pPr>
            <w:r w:rsidRPr="00BD04D3">
              <w:rPr>
                <w:sz w:val="20"/>
              </w:rPr>
              <w:t>&gt; 15</w:t>
            </w:r>
            <w:r w:rsidRPr="00BD04D3">
              <w:rPr>
                <w:sz w:val="20"/>
                <w:vertAlign w:val="superscript"/>
              </w:rPr>
              <w:t>0</w:t>
            </w:r>
            <w:r w:rsidRPr="00BD04D3">
              <w:rPr>
                <w:sz w:val="20"/>
              </w:rPr>
              <w:t xml:space="preserve"> – 10 pkt</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Pozycja Trendelenburga: min. 16</w:t>
            </w:r>
            <w:r w:rsidRPr="00BD04D3">
              <w:rPr>
                <w:sz w:val="20"/>
                <w:vertAlign w:val="superscript"/>
              </w:rPr>
              <w:t xml:space="preserve">0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Pozycja anty-Trendelenburga: min. 25</w:t>
            </w:r>
            <w:r w:rsidRPr="00BD04D3">
              <w:rPr>
                <w:sz w:val="20"/>
                <w:vertAlign w:val="superscript"/>
              </w:rPr>
              <w:t xml:space="preserve">0  </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Przesuw wzdłużny blatu min. 500 mm </w:t>
            </w:r>
          </w:p>
        </w:tc>
        <w:tc>
          <w:tcPr>
            <w:tcW w:w="1559"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r w:rsidRPr="00BD04D3">
              <w:rPr>
                <w:sz w:val="20"/>
              </w:rPr>
              <w:t>TAK</w:t>
            </w:r>
          </w:p>
          <w:p w:rsidR="00BD04D3" w:rsidRPr="00BD04D3" w:rsidRDefault="00BD04D3">
            <w:pPr>
              <w:spacing w:before="60"/>
              <w:jc w:val="center"/>
              <w:rPr>
                <w:sz w:val="20"/>
              </w:rPr>
            </w:pPr>
            <w:r w:rsidRPr="00BD04D3">
              <w:rPr>
                <w:sz w:val="20"/>
              </w:rPr>
              <w:t>500 mm – 0 pkt</w:t>
            </w:r>
          </w:p>
          <w:p w:rsidR="00BD04D3" w:rsidRPr="00BD04D3" w:rsidRDefault="00BD04D3">
            <w:pPr>
              <w:spacing w:before="60"/>
              <w:jc w:val="center"/>
              <w:rPr>
                <w:sz w:val="20"/>
              </w:rPr>
            </w:pPr>
            <w:r w:rsidRPr="00BD04D3">
              <w:rPr>
                <w:sz w:val="20"/>
              </w:rPr>
              <w:t>&gt; 500 mm – 10 pkt</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 xml:space="preserve">Przesuw boczny blatu  min. </w:t>
            </w:r>
            <w:smartTag w:uri="urn:schemas-microsoft-com:office:smarttags" w:element="metricconverter">
              <w:smartTagPr>
                <w:attr w:name="ProductID" w:val="250 mm"/>
              </w:smartTagPr>
              <w:r w:rsidRPr="00BD04D3">
                <w:rPr>
                  <w:sz w:val="20"/>
                </w:rPr>
                <w:t>250 mm</w:t>
              </w:r>
            </w:smartTag>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after="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after="60"/>
              <w:rPr>
                <w:sz w:val="20"/>
              </w:rPr>
            </w:pPr>
            <w:r w:rsidRPr="00BD04D3">
              <w:rPr>
                <w:sz w:val="20"/>
              </w:rPr>
              <w:t>Bezpieczne obciążenie stołu: min. 200 kg</w:t>
            </w:r>
          </w:p>
        </w:tc>
        <w:tc>
          <w:tcPr>
            <w:tcW w:w="1559"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r w:rsidRPr="00BD04D3">
              <w:rPr>
                <w:sz w:val="20"/>
              </w:rPr>
              <w:t>TAK</w:t>
            </w:r>
          </w:p>
          <w:p w:rsidR="00BD04D3" w:rsidRPr="00BD04D3" w:rsidRDefault="00BD04D3">
            <w:pPr>
              <w:spacing w:before="60"/>
              <w:jc w:val="center"/>
              <w:rPr>
                <w:sz w:val="20"/>
              </w:rPr>
            </w:pPr>
          </w:p>
          <w:p w:rsidR="00BD04D3" w:rsidRPr="00BD04D3" w:rsidRDefault="00BD04D3">
            <w:pPr>
              <w:spacing w:before="60"/>
              <w:jc w:val="center"/>
              <w:rPr>
                <w:sz w:val="20"/>
              </w:rPr>
            </w:pPr>
            <w:r w:rsidRPr="00BD04D3">
              <w:rPr>
                <w:sz w:val="20"/>
              </w:rPr>
              <w:t>200 kg – 0 pkt</w:t>
            </w:r>
          </w:p>
          <w:p w:rsidR="00BD04D3" w:rsidRPr="00BD04D3" w:rsidRDefault="00BD04D3">
            <w:pPr>
              <w:spacing w:before="60"/>
              <w:jc w:val="center"/>
              <w:rPr>
                <w:sz w:val="20"/>
              </w:rPr>
            </w:pPr>
            <w:r w:rsidRPr="00BD04D3">
              <w:rPr>
                <w:sz w:val="20"/>
              </w:rPr>
              <w:t>&gt; 200 kg – 10 pkt</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6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120" w:after="120"/>
              <w:ind w:right="144"/>
              <w:rPr>
                <w:sz w:val="20"/>
              </w:rPr>
            </w:pPr>
            <w:r w:rsidRPr="00BD04D3">
              <w:rPr>
                <w:sz w:val="20"/>
              </w:rPr>
              <w:t xml:space="preserve">Wyposażenie stołu :      </w:t>
            </w:r>
          </w:p>
          <w:p w:rsidR="00BD04D3" w:rsidRPr="00BD04D3" w:rsidRDefault="00BD04D3" w:rsidP="00C66053">
            <w:pPr>
              <w:pStyle w:val="default0"/>
              <w:rPr>
                <w:rFonts w:ascii="Times New Roman" w:hAnsi="Times New Roman"/>
                <w:sz w:val="20"/>
                <w:szCs w:val="20"/>
              </w:rPr>
            </w:pPr>
            <w:r w:rsidRPr="00BD04D3">
              <w:rPr>
                <w:rFonts w:ascii="Times New Roman" w:hAnsi="Times New Roman"/>
                <w:sz w:val="20"/>
                <w:szCs w:val="20"/>
              </w:rPr>
              <w:t>- odejmowane listwy boczne do mocowania wyposażenia – 8 sztuk</w:t>
            </w:r>
            <w:r w:rsidRPr="00BD04D3">
              <w:rPr>
                <w:rFonts w:ascii="Times New Roman" w:hAnsi="Times New Roman"/>
                <w:sz w:val="20"/>
                <w:szCs w:val="20"/>
              </w:rPr>
              <w:br/>
              <w:t>- pas brzuszny – 4 sztuki</w:t>
            </w:r>
            <w:r w:rsidRPr="00BD04D3">
              <w:rPr>
                <w:rFonts w:ascii="Times New Roman" w:hAnsi="Times New Roman"/>
                <w:sz w:val="20"/>
                <w:szCs w:val="20"/>
              </w:rPr>
              <w:br/>
              <w:t>- Krążek pod głowę dla dorosłych o wymiarach min. 200 x 45 mm – pozycjoner przeciwodleżynowy, wykonany z medycznego żelu silikonowego, pokryty poliuretanem, rozkładający ciężar ciała i obniżający nacisk powierzchniowy do bezpiecznego poziomu, chroniący przed ryzykiem podrażnienia nerwów, wielokrotnego użytku, wodoszczelny, o właściwościach nie powodujących podrażnień dla skóry</w:t>
            </w:r>
            <w:r w:rsidRPr="00BD04D3">
              <w:rPr>
                <w:rFonts w:ascii="Times New Roman" w:hAnsi="Times New Roman"/>
                <w:color w:val="auto"/>
                <w:sz w:val="20"/>
                <w:szCs w:val="20"/>
              </w:rPr>
              <w:t xml:space="preserve">, </w:t>
            </w:r>
            <w:r w:rsidRPr="00BD04D3">
              <w:rPr>
                <w:rFonts w:ascii="Times New Roman" w:hAnsi="Times New Roman"/>
                <w:sz w:val="20"/>
                <w:szCs w:val="20"/>
              </w:rPr>
              <w:t> do dezynfekcji ogólnie dostępnymi środkami, żel nie wycieka w przypadku przecięcia powłoki, przezierny dla promieni  RTG, nieprzewodzący ładunków elektrycznych, wolny od lateksu – 1 sztuka</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60"/>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60"/>
              <w:jc w:val="center"/>
              <w:rPr>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120" w:after="120"/>
              <w:ind w:right="-7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rPr>
                <w:sz w:val="20"/>
              </w:rPr>
            </w:pPr>
            <w:r w:rsidRPr="00BD04D3">
              <w:rPr>
                <w:sz w:val="20"/>
              </w:rPr>
              <w:t>Stół dostarczony w oryginalnym opakowaniu producenta</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120" w:after="120"/>
              <w:ind w:left="144" w:right="144"/>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120" w:after="120"/>
              <w:ind w:left="144" w:right="144"/>
              <w:jc w:val="center"/>
              <w:rPr>
                <w:b/>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120" w:after="120"/>
              <w:ind w:right="-7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rPr>
                <w:sz w:val="20"/>
              </w:rPr>
            </w:pPr>
            <w:r w:rsidRPr="00BD04D3">
              <w:rPr>
                <w:sz w:val="20"/>
              </w:rPr>
              <w:t>Powierzchnie stołu odporne na środki dezynfekcyjne</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120" w:after="120"/>
              <w:ind w:left="144" w:right="144"/>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120" w:after="120"/>
              <w:ind w:left="144" w:right="144"/>
              <w:jc w:val="center"/>
              <w:rPr>
                <w:b/>
                <w:sz w:val="20"/>
              </w:rPr>
            </w:pPr>
          </w:p>
        </w:tc>
      </w:tr>
      <w:tr w:rsidR="00BD04D3" w:rsidRPr="00BD04D3" w:rsidTr="00135170">
        <w:tc>
          <w:tcPr>
            <w:tcW w:w="567" w:type="dxa"/>
            <w:tcBorders>
              <w:top w:val="single" w:sz="6" w:space="0" w:color="auto"/>
              <w:left w:val="single" w:sz="6" w:space="0" w:color="auto"/>
              <w:bottom w:val="single" w:sz="6" w:space="0" w:color="auto"/>
              <w:right w:val="single" w:sz="6" w:space="0" w:color="auto"/>
            </w:tcBorders>
          </w:tcPr>
          <w:p w:rsidR="00BD04D3" w:rsidRPr="00BD04D3" w:rsidRDefault="00BD04D3" w:rsidP="00BD04D3">
            <w:pPr>
              <w:widowControl/>
              <w:numPr>
                <w:ilvl w:val="0"/>
                <w:numId w:val="44"/>
              </w:numPr>
              <w:suppressAutoHyphens w:val="0"/>
              <w:overflowPunct/>
              <w:autoSpaceDE/>
              <w:autoSpaceDN/>
              <w:adjustRightInd/>
              <w:spacing w:before="120" w:after="120"/>
              <w:ind w:right="-70"/>
              <w:jc w:val="center"/>
              <w:textAlignment w:val="auto"/>
              <w:rPr>
                <w:sz w:val="20"/>
              </w:rPr>
            </w:pPr>
          </w:p>
        </w:tc>
        <w:tc>
          <w:tcPr>
            <w:tcW w:w="5529" w:type="dxa"/>
            <w:tcBorders>
              <w:top w:val="single" w:sz="6" w:space="0" w:color="auto"/>
              <w:left w:val="single" w:sz="6" w:space="0" w:color="auto"/>
              <w:bottom w:val="single" w:sz="6" w:space="0" w:color="auto"/>
              <w:right w:val="single" w:sz="6" w:space="0" w:color="auto"/>
            </w:tcBorders>
            <w:hideMark/>
          </w:tcPr>
          <w:p w:rsidR="00BD04D3" w:rsidRPr="00BD04D3" w:rsidRDefault="00BD04D3">
            <w:pPr>
              <w:ind w:right="144"/>
              <w:rPr>
                <w:sz w:val="20"/>
              </w:rPr>
            </w:pPr>
            <w:r w:rsidRPr="00BD04D3">
              <w:rPr>
                <w:sz w:val="20"/>
              </w:rPr>
              <w:t>Deklaracja Zgodności</w:t>
            </w:r>
          </w:p>
        </w:tc>
        <w:tc>
          <w:tcPr>
            <w:tcW w:w="1559" w:type="dxa"/>
            <w:tcBorders>
              <w:top w:val="single" w:sz="6" w:space="0" w:color="auto"/>
              <w:left w:val="single" w:sz="6" w:space="0" w:color="auto"/>
              <w:bottom w:val="single" w:sz="6" w:space="0" w:color="auto"/>
              <w:right w:val="single" w:sz="6" w:space="0" w:color="auto"/>
            </w:tcBorders>
            <w:hideMark/>
          </w:tcPr>
          <w:p w:rsidR="00BD04D3" w:rsidRPr="00BD04D3" w:rsidRDefault="00BD04D3">
            <w:pPr>
              <w:spacing w:before="120" w:after="120"/>
              <w:ind w:left="144" w:right="144"/>
              <w:jc w:val="center"/>
              <w:rPr>
                <w:sz w:val="20"/>
              </w:rPr>
            </w:pPr>
            <w:r w:rsidRPr="00BD04D3">
              <w:rPr>
                <w:sz w:val="20"/>
              </w:rPr>
              <w:t>TAK</w:t>
            </w:r>
          </w:p>
        </w:tc>
        <w:tc>
          <w:tcPr>
            <w:tcW w:w="2410" w:type="dxa"/>
            <w:tcBorders>
              <w:top w:val="single" w:sz="6" w:space="0" w:color="auto"/>
              <w:left w:val="single" w:sz="6" w:space="0" w:color="auto"/>
              <w:bottom w:val="single" w:sz="6" w:space="0" w:color="auto"/>
              <w:right w:val="single" w:sz="6" w:space="0" w:color="auto"/>
            </w:tcBorders>
          </w:tcPr>
          <w:p w:rsidR="00BD04D3" w:rsidRPr="00BD04D3" w:rsidRDefault="00BD04D3">
            <w:pPr>
              <w:spacing w:before="120" w:after="120"/>
              <w:ind w:left="144" w:right="144"/>
              <w:jc w:val="center"/>
              <w:rPr>
                <w:b/>
                <w:sz w:val="20"/>
              </w:rPr>
            </w:pPr>
          </w:p>
        </w:tc>
      </w:tr>
    </w:tbl>
    <w:p w:rsidR="00BD04D3" w:rsidRPr="00BD04D3" w:rsidRDefault="00BD04D3" w:rsidP="00BD04D3">
      <w:pPr>
        <w:rPr>
          <w:sz w:val="20"/>
        </w:rPr>
      </w:pPr>
    </w:p>
    <w:p w:rsidR="008B0D7F" w:rsidRPr="00BD04D3" w:rsidRDefault="008B0D7F" w:rsidP="00C65FDE">
      <w:pPr>
        <w:rPr>
          <w:i/>
          <w:sz w:val="20"/>
          <w:lang w:val="pl-PL"/>
        </w:rPr>
      </w:pPr>
    </w:p>
    <w:p w:rsidR="008B0D7F" w:rsidRPr="00BD04D3" w:rsidRDefault="008B0D7F" w:rsidP="00C65FDE">
      <w:pPr>
        <w:rPr>
          <w:i/>
          <w:sz w:val="20"/>
          <w:lang w:val="pl-PL"/>
        </w:rPr>
      </w:pPr>
    </w:p>
    <w:p w:rsidR="008B0D7F" w:rsidRPr="00BD04D3" w:rsidRDefault="008B0D7F" w:rsidP="00C65FDE">
      <w:pPr>
        <w:rPr>
          <w:i/>
          <w:sz w:val="20"/>
          <w:lang w:val="pl-PL"/>
        </w:rPr>
      </w:pPr>
    </w:p>
    <w:p w:rsidR="008B0D7F" w:rsidRPr="00BD04D3" w:rsidRDefault="008B0D7F" w:rsidP="00C65FDE">
      <w:pPr>
        <w:rPr>
          <w:i/>
          <w:sz w:val="20"/>
          <w:lang w:val="pl-PL"/>
        </w:rPr>
      </w:pPr>
    </w:p>
    <w:p w:rsidR="008B0D7F" w:rsidRDefault="008B0D7F" w:rsidP="00C65FDE">
      <w:pPr>
        <w:rPr>
          <w:i/>
          <w:sz w:val="22"/>
          <w:lang w:val="pl-PL"/>
        </w:rPr>
      </w:pPr>
    </w:p>
    <w:p w:rsidR="00025AF5" w:rsidRDefault="00025AF5" w:rsidP="00C65FDE">
      <w:pPr>
        <w:rPr>
          <w:i/>
          <w:sz w:val="22"/>
          <w:lang w:val="pl-PL"/>
        </w:rPr>
      </w:pPr>
    </w:p>
    <w:p w:rsidR="00025AF5" w:rsidRDefault="00025AF5"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2C1C22" w:rsidRDefault="002C1C22" w:rsidP="00C65FDE">
      <w:pPr>
        <w:rPr>
          <w:i/>
          <w:sz w:val="22"/>
          <w:lang w:val="pl-PL"/>
        </w:rPr>
      </w:pPr>
    </w:p>
    <w:p w:rsidR="002C1C22" w:rsidRDefault="002C1C22" w:rsidP="00C65FDE">
      <w:pPr>
        <w:rPr>
          <w:i/>
          <w:sz w:val="22"/>
          <w:lang w:val="pl-PL"/>
        </w:rPr>
      </w:pPr>
    </w:p>
    <w:p w:rsidR="002C1C22" w:rsidRDefault="002C1C22" w:rsidP="00C65FDE">
      <w:pPr>
        <w:rPr>
          <w:i/>
          <w:sz w:val="22"/>
          <w:lang w:val="pl-PL"/>
        </w:rPr>
      </w:pPr>
    </w:p>
    <w:p w:rsidR="002C1C22" w:rsidRDefault="002C1C22" w:rsidP="00C65FDE">
      <w:pPr>
        <w:rPr>
          <w:i/>
          <w:sz w:val="22"/>
          <w:lang w:val="pl-PL"/>
        </w:rPr>
      </w:pPr>
    </w:p>
    <w:p w:rsidR="002C1C22" w:rsidRDefault="002C1C22"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025AF5" w:rsidRDefault="00025AF5" w:rsidP="00C65FDE">
      <w:pPr>
        <w:rPr>
          <w:i/>
          <w:sz w:val="22"/>
          <w:lang w:val="pl-PL"/>
        </w:rPr>
      </w:pPr>
    </w:p>
    <w:p w:rsidR="00025AF5" w:rsidRDefault="00025AF5" w:rsidP="00C65FDE">
      <w:pPr>
        <w:rPr>
          <w:i/>
          <w:sz w:val="22"/>
          <w:lang w:val="pl-PL"/>
        </w:rPr>
      </w:pPr>
    </w:p>
    <w:p w:rsidR="00712207" w:rsidRDefault="00712207" w:rsidP="00C65FDE">
      <w:pPr>
        <w:rPr>
          <w:i/>
          <w:sz w:val="22"/>
          <w:lang w:val="pl-PL"/>
        </w:rPr>
      </w:pPr>
    </w:p>
    <w:p w:rsidR="00095D23" w:rsidRDefault="00095D23" w:rsidP="00C65FDE">
      <w:pPr>
        <w:rPr>
          <w:i/>
          <w:sz w:val="22"/>
          <w:lang w:val="pl-PL"/>
        </w:rPr>
      </w:pPr>
    </w:p>
    <w:p w:rsidR="00095D23" w:rsidRDefault="00095D23" w:rsidP="00C65FDE">
      <w:pPr>
        <w:rPr>
          <w:i/>
          <w:sz w:val="22"/>
          <w:lang w:val="pl-PL"/>
        </w:rPr>
      </w:pPr>
    </w:p>
    <w:p w:rsidR="00095D23" w:rsidRDefault="00095D23" w:rsidP="00C65FDE">
      <w:pPr>
        <w:rPr>
          <w:i/>
          <w:sz w:val="22"/>
          <w:lang w:val="pl-PL"/>
        </w:rPr>
      </w:pPr>
      <w:bookmarkStart w:id="0" w:name="_GoBack"/>
      <w:bookmarkEnd w:id="0"/>
    </w:p>
    <w:p w:rsidR="00C65FDE" w:rsidRPr="00C65FDE" w:rsidRDefault="00C65FDE" w:rsidP="00C65FDE">
      <w:pPr>
        <w:rPr>
          <w:i/>
          <w:sz w:val="22"/>
          <w:lang w:val="pl-PL"/>
        </w:rPr>
      </w:pPr>
      <w:r w:rsidRPr="00C65FDE">
        <w:rPr>
          <w:i/>
          <w:sz w:val="22"/>
          <w:lang w:val="pl-PL"/>
        </w:rPr>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780F07" w:rsidRDefault="00C65FDE" w:rsidP="00780F07">
      <w:pPr>
        <w:spacing w:after="120"/>
        <w:jc w:val="both"/>
        <w:rPr>
          <w:rFonts w:eastAsia="Lucida Sans Unicode"/>
          <w:b/>
          <w:sz w:val="22"/>
          <w:szCs w:val="22"/>
          <w:lang w:eastAsia="ar-SA"/>
        </w:rPr>
      </w:pPr>
      <w:r w:rsidRPr="00822639">
        <w:rPr>
          <w:sz w:val="22"/>
          <w:szCs w:val="22"/>
          <w:lang w:val="pl-PL"/>
        </w:rPr>
        <w:t xml:space="preserve">Nawiązując do ogłoszenia w sprawie </w:t>
      </w:r>
      <w:r w:rsidR="009B0F1D" w:rsidRPr="00822639">
        <w:rPr>
          <w:sz w:val="22"/>
          <w:szCs w:val="22"/>
          <w:lang w:val="pl-PL"/>
        </w:rPr>
        <w:t xml:space="preserve">trybu podstawowego </w:t>
      </w:r>
      <w:r w:rsidR="00AC6F4B">
        <w:rPr>
          <w:sz w:val="22"/>
          <w:szCs w:val="22"/>
          <w:lang w:val="pl-PL"/>
        </w:rPr>
        <w:t xml:space="preserve">bez </w:t>
      </w:r>
      <w:r w:rsidR="00D933FE">
        <w:rPr>
          <w:sz w:val="22"/>
          <w:szCs w:val="22"/>
          <w:lang w:val="pl-PL"/>
        </w:rPr>
        <w:t xml:space="preserve">przeprowadzenia </w:t>
      </w:r>
      <w:r w:rsidR="009B0F1D" w:rsidRPr="00822639">
        <w:rPr>
          <w:sz w:val="22"/>
          <w:szCs w:val="22"/>
          <w:lang w:val="pl-PL"/>
        </w:rPr>
        <w:t>negocjacji</w:t>
      </w:r>
      <w:r w:rsidRPr="00822639">
        <w:rPr>
          <w:sz w:val="22"/>
          <w:szCs w:val="22"/>
          <w:lang w:val="pl-PL"/>
        </w:rPr>
        <w:t xml:space="preserve"> na</w:t>
      </w:r>
      <w:bookmarkStart w:id="1" w:name="_Hlk495993729"/>
      <w:r w:rsidR="00780F07">
        <w:rPr>
          <w:sz w:val="22"/>
          <w:szCs w:val="22"/>
          <w:lang w:val="pl-PL"/>
        </w:rPr>
        <w:t xml:space="preserve">: </w:t>
      </w:r>
      <w:r w:rsidR="00780F07" w:rsidRPr="0047462E">
        <w:rPr>
          <w:rFonts w:eastAsia="Lucida Sans Unicode"/>
          <w:b/>
          <w:sz w:val="22"/>
          <w:szCs w:val="22"/>
          <w:lang w:eastAsia="ar-SA"/>
        </w:rPr>
        <w:t xml:space="preserve">Dostawa </w:t>
      </w:r>
      <w:r w:rsidR="0097365D" w:rsidRPr="00DB7607">
        <w:rPr>
          <w:rFonts w:eastAsia="Lucida Sans Unicode"/>
          <w:b/>
          <w:sz w:val="22"/>
          <w:szCs w:val="22"/>
          <w:lang w:eastAsia="ar-SA"/>
        </w:rPr>
        <w:t>stołu operacyjnego dla</w:t>
      </w:r>
      <w:r w:rsidR="0097365D">
        <w:rPr>
          <w:rFonts w:eastAsia="Lucida Sans Unicode"/>
          <w:b/>
          <w:sz w:val="22"/>
          <w:szCs w:val="22"/>
          <w:lang w:eastAsia="ar-SA"/>
        </w:rPr>
        <w:t xml:space="preserve"> Zakładu Endoskopii Zabiegowej </w:t>
      </w:r>
      <w:r w:rsidR="0097365D" w:rsidRPr="00822639">
        <w:rPr>
          <w:b/>
          <w:sz w:val="22"/>
          <w:szCs w:val="22"/>
        </w:rPr>
        <w:t>nr</w:t>
      </w:r>
      <w:r w:rsidR="0097365D" w:rsidRPr="00822639">
        <w:rPr>
          <w:b/>
          <w:color w:val="FF0000"/>
          <w:sz w:val="22"/>
          <w:szCs w:val="22"/>
        </w:rPr>
        <w:t xml:space="preserve"> </w:t>
      </w:r>
      <w:r w:rsidR="0097365D" w:rsidRPr="00D51241">
        <w:rPr>
          <w:b/>
          <w:sz w:val="22"/>
          <w:szCs w:val="22"/>
          <w:lang w:val="pl-PL"/>
        </w:rPr>
        <w:t>Zp/2</w:t>
      </w:r>
      <w:r w:rsidR="0097365D">
        <w:rPr>
          <w:b/>
          <w:sz w:val="22"/>
          <w:szCs w:val="22"/>
          <w:lang w:val="pl-PL"/>
        </w:rPr>
        <w:t>5</w:t>
      </w:r>
      <w:r w:rsidR="0097365D" w:rsidRPr="00D51241">
        <w:rPr>
          <w:b/>
          <w:sz w:val="22"/>
          <w:szCs w:val="22"/>
          <w:lang w:val="pl-PL"/>
        </w:rPr>
        <w:t>/TP-2</w:t>
      </w:r>
      <w:r w:rsidR="0097365D">
        <w:rPr>
          <w:b/>
          <w:sz w:val="22"/>
          <w:szCs w:val="22"/>
          <w:lang w:val="pl-PL"/>
        </w:rPr>
        <w:t>5</w:t>
      </w:r>
      <w:r w:rsidR="0097365D" w:rsidRPr="00D51241">
        <w:rPr>
          <w:b/>
          <w:sz w:val="22"/>
          <w:szCs w:val="22"/>
          <w:lang w:val="pl-PL"/>
        </w:rPr>
        <w:t>/21</w:t>
      </w:r>
      <w:r w:rsidR="0097365D">
        <w:rPr>
          <w:b/>
          <w:sz w:val="22"/>
          <w:szCs w:val="22"/>
          <w:lang w:val="pl-PL"/>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1"/>
    </w:p>
    <w:p w:rsidR="00C65FDE" w:rsidRPr="00C65FDE" w:rsidRDefault="00C65FDE" w:rsidP="00A95D54">
      <w:pPr>
        <w:spacing w:after="120"/>
        <w:jc w:val="center"/>
        <w:rPr>
          <w:sz w:val="22"/>
          <w:szCs w:val="22"/>
          <w:lang w:val="pl-PL"/>
        </w:rPr>
      </w:pPr>
      <w:r w:rsidRPr="00C65FDE">
        <w:rPr>
          <w:sz w:val="22"/>
          <w:szCs w:val="22"/>
          <w:lang w:val="pl-PL"/>
        </w:rPr>
        <w:t>informujemy, że składamy ofert</w:t>
      </w:r>
      <w:r w:rsidR="00A95D54">
        <w:rPr>
          <w:sz w:val="22"/>
          <w:szCs w:val="22"/>
          <w:lang w:val="pl-PL"/>
        </w:rPr>
        <w:t>ę w przedmiotowym postępowaniu.</w:t>
      </w: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E30347" w:rsidRPr="004930C2" w:rsidRDefault="00C65FDE" w:rsidP="00E30347">
      <w:pPr>
        <w:spacing w:after="120"/>
        <w:jc w:val="both"/>
        <w:rPr>
          <w:sz w:val="22"/>
          <w:szCs w:val="22"/>
          <w:lang w:val="pl-PL"/>
        </w:rPr>
      </w:pPr>
      <w:r w:rsidRPr="00C65FDE">
        <w:rPr>
          <w:sz w:val="22"/>
          <w:szCs w:val="22"/>
          <w:lang w:val="pl-PL"/>
        </w:rPr>
        <w:t>REGON: .............</w:t>
      </w:r>
      <w:r w:rsidR="00E30347">
        <w:rPr>
          <w:sz w:val="22"/>
          <w:szCs w:val="22"/>
          <w:lang w:val="pl-PL"/>
        </w:rPr>
        <w:t xml:space="preserve">................  </w:t>
      </w:r>
      <w:r w:rsidRPr="00C65FDE">
        <w:rPr>
          <w:sz w:val="22"/>
          <w:szCs w:val="22"/>
          <w:lang w:val="pl-PL"/>
        </w:rPr>
        <w:t>NIP: .............</w:t>
      </w:r>
      <w:r w:rsidR="00E30347">
        <w:rPr>
          <w:sz w:val="22"/>
          <w:szCs w:val="22"/>
          <w:lang w:val="pl-PL"/>
        </w:rPr>
        <w:t>...............</w:t>
      </w:r>
      <w:r w:rsidR="00E30347" w:rsidRPr="00E30347">
        <w:rPr>
          <w:sz w:val="22"/>
          <w:szCs w:val="22"/>
          <w:lang w:val="pl-PL"/>
        </w:rPr>
        <w:t xml:space="preserve"> </w:t>
      </w:r>
      <w:r w:rsidR="00E30347">
        <w:rPr>
          <w:sz w:val="22"/>
          <w:szCs w:val="22"/>
          <w:lang w:val="pl-PL"/>
        </w:rPr>
        <w:t>WOJEWÓDZTWO: ………………..</w:t>
      </w:r>
    </w:p>
    <w:p w:rsidR="00C65FDE" w:rsidRDefault="00C65FDE" w:rsidP="00E30347">
      <w:pPr>
        <w:spacing w:after="120"/>
        <w:jc w:val="both"/>
        <w:rPr>
          <w:sz w:val="22"/>
          <w:szCs w:val="22"/>
          <w:lang w:val="pl-PL"/>
        </w:rPr>
      </w:pPr>
    </w:p>
    <w:p w:rsidR="009B0F1D" w:rsidRDefault="009B0F1D" w:rsidP="00E30347">
      <w:pPr>
        <w:spacing w:after="120"/>
        <w:jc w:val="both"/>
        <w:rPr>
          <w:sz w:val="22"/>
          <w:szCs w:val="22"/>
          <w:lang w:val="pl-PL"/>
        </w:rPr>
      </w:pPr>
      <w:r w:rsidRPr="00F353AD">
        <w:rPr>
          <w:sz w:val="22"/>
          <w:szCs w:val="22"/>
          <w:lang w:val="pl-PL"/>
        </w:rPr>
        <w:t>Numer telefonu .........................</w:t>
      </w:r>
      <w:r>
        <w:rPr>
          <w:sz w:val="22"/>
          <w:szCs w:val="22"/>
          <w:lang w:val="pl-PL"/>
        </w:rPr>
        <w:t xml:space="preserve">............ </w:t>
      </w:r>
      <w:r w:rsidR="00E30347">
        <w:rPr>
          <w:sz w:val="22"/>
          <w:szCs w:val="22"/>
          <w:lang w:val="pl-PL"/>
        </w:rPr>
        <w:t xml:space="preserve">             </w:t>
      </w:r>
      <w:r>
        <w:rPr>
          <w:sz w:val="22"/>
          <w:szCs w:val="22"/>
          <w:lang w:val="pl-PL"/>
        </w:rPr>
        <w:t xml:space="preserve">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Numer telefonu …………………</w:t>
      </w:r>
      <w:r w:rsidR="00E30347">
        <w:rPr>
          <w:sz w:val="22"/>
          <w:szCs w:val="22"/>
        </w:rPr>
        <w:t xml:space="preserve">.........        </w:t>
      </w:r>
      <w:r w:rsidRPr="00F353AD">
        <w:rPr>
          <w:sz w:val="22"/>
          <w:szCs w:val="22"/>
        </w:rPr>
        <w:t xml:space="preserve"> </w:t>
      </w:r>
      <w:r w:rsidR="00E30347">
        <w:rPr>
          <w:sz w:val="22"/>
          <w:szCs w:val="22"/>
        </w:rPr>
        <w:t xml:space="preserve">      </w:t>
      </w:r>
      <w:r w:rsidRPr="00F353AD">
        <w:rPr>
          <w:sz w:val="22"/>
          <w:szCs w:val="22"/>
        </w:rPr>
        <w:t>e-mail .........................................</w:t>
      </w:r>
      <w:r w:rsidR="00E30347">
        <w:rPr>
          <w:sz w:val="22"/>
          <w:szCs w:val="22"/>
        </w:rPr>
        <w:t>...............</w:t>
      </w:r>
    </w:p>
    <w:p w:rsidR="009B0F1D" w:rsidRDefault="009B0F1D" w:rsidP="009B0F1D">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270AF5" w:rsidRDefault="009B0F1D" w:rsidP="009B0F1D">
      <w:pPr>
        <w:spacing w:after="120"/>
        <w:jc w:val="both"/>
        <w:rPr>
          <w:sz w:val="20"/>
          <w:lang w:val="pl-PL"/>
        </w:rPr>
      </w:pPr>
      <w:r w:rsidRPr="00632191">
        <w:rPr>
          <w:bCs/>
          <w:sz w:val="22"/>
          <w:szCs w:val="22"/>
        </w:rPr>
        <w:t>4.</w:t>
      </w:r>
      <w:r w:rsidR="00596706">
        <w:rPr>
          <w:bCs/>
          <w:sz w:val="20"/>
        </w:rPr>
        <w:t xml:space="preserve"> </w:t>
      </w:r>
      <w:r w:rsidRPr="00270AF5">
        <w:rPr>
          <w:b/>
          <w:bCs/>
          <w:sz w:val="20"/>
        </w:rPr>
        <w:t xml:space="preserve">OŚWIADCZAMY, </w:t>
      </w:r>
      <w:r w:rsidRPr="00270AF5">
        <w:rPr>
          <w:sz w:val="20"/>
        </w:rPr>
        <w:t xml:space="preserve">że zapoznaliśmy się i akceptujemy </w:t>
      </w:r>
      <w:r w:rsidR="006A2080">
        <w:rPr>
          <w:sz w:val="20"/>
        </w:rPr>
        <w:t>p</w:t>
      </w:r>
      <w:r w:rsidRPr="00270AF5">
        <w:rPr>
          <w:sz w:val="20"/>
        </w:rPr>
        <w:t xml:space="preserve">rojekt </w:t>
      </w:r>
      <w:r w:rsidR="006A2080">
        <w:rPr>
          <w:sz w:val="20"/>
        </w:rPr>
        <w:t>u</w:t>
      </w:r>
      <w:r w:rsidRPr="00270AF5">
        <w:rPr>
          <w:sz w:val="20"/>
        </w:rPr>
        <w:t>mowy, stanowiący Załącznik nr</w:t>
      </w:r>
      <w:r w:rsidR="00FA4707">
        <w:rPr>
          <w:sz w:val="20"/>
        </w:rPr>
        <w:t xml:space="preserve"> </w:t>
      </w:r>
      <w:r w:rsidR="006A2080">
        <w:rPr>
          <w:sz w:val="20"/>
        </w:rPr>
        <w:t>....</w:t>
      </w:r>
      <w:r w:rsidR="00FA4707">
        <w:rPr>
          <w:sz w:val="20"/>
        </w:rPr>
        <w:t>...</w:t>
      </w:r>
      <w:r w:rsidR="006A2080">
        <w:rPr>
          <w:sz w:val="20"/>
        </w:rPr>
        <w:t>.</w:t>
      </w:r>
      <w:r w:rsidR="00A81D5C">
        <w:rPr>
          <w:sz w:val="20"/>
        </w:rPr>
        <w:br/>
      </w:r>
      <w:r w:rsidRPr="00270AF5">
        <w:rPr>
          <w:sz w:val="20"/>
        </w:rPr>
        <w:t>do Specyfikacji Warunków Zamówienia.</w:t>
      </w:r>
    </w:p>
    <w:p w:rsidR="009B0F1D" w:rsidRPr="00270AF5" w:rsidRDefault="009B0F1D" w:rsidP="009B0F1D">
      <w:pPr>
        <w:widowControl/>
        <w:spacing w:before="280" w:after="280"/>
        <w:jc w:val="both"/>
        <w:rPr>
          <w:sz w:val="20"/>
          <w:lang w:val="pl-PL"/>
        </w:rPr>
      </w:pPr>
      <w:r w:rsidRPr="00632191">
        <w:rPr>
          <w:color w:val="000000"/>
          <w:sz w:val="22"/>
          <w:szCs w:val="22"/>
          <w:lang w:val="pl-PL"/>
        </w:rPr>
        <w:t>5</w:t>
      </w:r>
      <w:r w:rsidRPr="00632191">
        <w:rPr>
          <w:b/>
          <w:color w:val="000000"/>
          <w:sz w:val="22"/>
          <w:szCs w:val="22"/>
          <w:lang w:val="pl-PL"/>
        </w:rPr>
        <w:t>.</w:t>
      </w:r>
      <w:r w:rsidR="00596706" w:rsidRPr="00632191">
        <w:rPr>
          <w:b/>
          <w:color w:val="000000"/>
          <w:sz w:val="22"/>
          <w:szCs w:val="22"/>
          <w:lang w:val="pl-PL"/>
        </w:rPr>
        <w:t xml:space="preserve"> </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A95D54" w:rsidRPr="00A95D54" w:rsidRDefault="00A95D54" w:rsidP="00A95D54">
      <w:pPr>
        <w:pStyle w:val="Tekstpodstawowy"/>
        <w:rPr>
          <w:sz w:val="22"/>
          <w:szCs w:val="22"/>
        </w:rPr>
      </w:pPr>
      <w:r w:rsidRPr="00A95D54">
        <w:rPr>
          <w:sz w:val="22"/>
          <w:szCs w:val="22"/>
          <w:lang w:val="pl-PL"/>
        </w:rPr>
        <w:lastRenderedPageBreak/>
        <w:t xml:space="preserve">6. </w:t>
      </w:r>
      <w:r w:rsidRPr="00A95D54">
        <w:rPr>
          <w:sz w:val="22"/>
          <w:szCs w:val="22"/>
        </w:rPr>
        <w:t>Oferujemy dostawę towaru o parametrach określonych w załączniku nr 1 do SWZ, zgodnie z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780F07" w:rsidRPr="00685FBD" w:rsidRDefault="009B0F1D" w:rsidP="00780F07">
      <w:pPr>
        <w:spacing w:before="60" w:after="60"/>
        <w:rPr>
          <w:sz w:val="22"/>
          <w:szCs w:val="22"/>
          <w:lang w:val="pl-PL"/>
        </w:rPr>
      </w:pPr>
      <w:r w:rsidRPr="00685FBD">
        <w:rPr>
          <w:sz w:val="22"/>
          <w:szCs w:val="22"/>
        </w:rPr>
        <w:t xml:space="preserve">7.  </w:t>
      </w:r>
      <w:r w:rsidR="00780F07" w:rsidRPr="00685FBD">
        <w:rPr>
          <w:sz w:val="22"/>
          <w:szCs w:val="22"/>
          <w:lang w:val="pl-PL"/>
        </w:rPr>
        <w:t>Gwarantujemy</w:t>
      </w:r>
      <w:r w:rsidR="00685FBD" w:rsidRPr="00685FBD">
        <w:rPr>
          <w:sz w:val="22"/>
          <w:szCs w:val="22"/>
          <w:lang w:val="pl-PL"/>
        </w:rPr>
        <w:t>:</w:t>
      </w:r>
    </w:p>
    <w:p w:rsidR="00685FBD" w:rsidRPr="0031774E" w:rsidRDefault="00685FBD" w:rsidP="00685FBD">
      <w:pPr>
        <w:spacing w:before="60" w:after="60"/>
        <w:rPr>
          <w:b/>
          <w:sz w:val="22"/>
          <w:szCs w:val="22"/>
        </w:rPr>
      </w:pPr>
      <w:r w:rsidRPr="00685FBD">
        <w:rPr>
          <w:sz w:val="22"/>
          <w:szCs w:val="22"/>
        </w:rPr>
        <w:t xml:space="preserve">- Stopki (do blokady stołu) wysuwane elektrohydraulicznie  </w:t>
      </w:r>
      <w:r w:rsidRPr="0031774E">
        <w:rPr>
          <w:b/>
          <w:sz w:val="22"/>
          <w:szCs w:val="22"/>
        </w:rPr>
        <w:t>...........</w:t>
      </w:r>
    </w:p>
    <w:p w:rsidR="00685FBD" w:rsidRPr="0031774E" w:rsidRDefault="00685FBD" w:rsidP="00685FBD">
      <w:pPr>
        <w:spacing w:before="60" w:after="60"/>
        <w:rPr>
          <w:b/>
          <w:sz w:val="22"/>
          <w:szCs w:val="22"/>
        </w:rPr>
      </w:pPr>
      <w:r w:rsidRPr="00685FBD">
        <w:rPr>
          <w:sz w:val="22"/>
          <w:szCs w:val="22"/>
        </w:rPr>
        <w:t>- Przechyły boczne:  min. po 15</w:t>
      </w:r>
      <w:r w:rsidRPr="00685FBD">
        <w:rPr>
          <w:sz w:val="22"/>
          <w:szCs w:val="22"/>
          <w:vertAlign w:val="superscript"/>
        </w:rPr>
        <w:t>0</w:t>
      </w:r>
      <w:r w:rsidRPr="00685FBD">
        <w:rPr>
          <w:sz w:val="22"/>
          <w:szCs w:val="22"/>
        </w:rPr>
        <w:t xml:space="preserve"> w lewo i prawo  </w:t>
      </w:r>
      <w:r w:rsidRPr="0031774E">
        <w:rPr>
          <w:b/>
          <w:sz w:val="22"/>
          <w:szCs w:val="22"/>
        </w:rPr>
        <w:t>...........</w:t>
      </w:r>
    </w:p>
    <w:p w:rsidR="00685FBD" w:rsidRPr="00685FBD" w:rsidRDefault="00685FBD" w:rsidP="00685FBD">
      <w:pPr>
        <w:spacing w:before="60" w:after="60"/>
        <w:rPr>
          <w:sz w:val="22"/>
          <w:szCs w:val="22"/>
        </w:rPr>
      </w:pPr>
      <w:r w:rsidRPr="00685FBD">
        <w:rPr>
          <w:sz w:val="22"/>
          <w:szCs w:val="22"/>
        </w:rPr>
        <w:t xml:space="preserve">- Przesuw wzdłużny blatu min. 500 mm  </w:t>
      </w:r>
      <w:r w:rsidR="0031774E">
        <w:rPr>
          <w:b/>
          <w:sz w:val="22"/>
          <w:szCs w:val="22"/>
        </w:rPr>
        <w:t>.............</w:t>
      </w:r>
    </w:p>
    <w:p w:rsidR="00685FBD" w:rsidRPr="0031774E" w:rsidRDefault="00685FBD" w:rsidP="00685FBD">
      <w:pPr>
        <w:spacing w:before="60" w:after="60"/>
        <w:rPr>
          <w:b/>
          <w:sz w:val="22"/>
          <w:szCs w:val="22"/>
        </w:rPr>
      </w:pPr>
      <w:r w:rsidRPr="00685FBD">
        <w:rPr>
          <w:sz w:val="22"/>
          <w:szCs w:val="22"/>
        </w:rPr>
        <w:t xml:space="preserve">- Bezpieczne obciążenie stołu: min. 200 kg </w:t>
      </w:r>
      <w:r w:rsidRPr="0031774E">
        <w:rPr>
          <w:b/>
          <w:sz w:val="22"/>
          <w:szCs w:val="22"/>
        </w:rPr>
        <w:t>.............</w:t>
      </w:r>
    </w:p>
    <w:p w:rsidR="00685FBD" w:rsidRDefault="00685FBD" w:rsidP="00685FBD">
      <w:pPr>
        <w:spacing w:before="60" w:after="60"/>
        <w:rPr>
          <w:sz w:val="20"/>
        </w:rPr>
      </w:pPr>
    </w:p>
    <w:p w:rsidR="00685FBD" w:rsidRDefault="00685FBD" w:rsidP="00685FBD">
      <w:pPr>
        <w:spacing w:before="60" w:after="60"/>
        <w:rPr>
          <w:b/>
          <w:color w:val="FF0000"/>
          <w:sz w:val="20"/>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0D20E7" w:rsidRDefault="009B0F1D" w:rsidP="000D20E7">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A9265E" w:rsidRDefault="009B0F1D" w:rsidP="00A9265E">
      <w:pPr>
        <w:widowControl/>
        <w:suppressAutoHyphens w:val="0"/>
        <w:spacing w:after="120"/>
        <w:ind w:left="4956"/>
        <w:jc w:val="center"/>
        <w:rPr>
          <w:sz w:val="20"/>
          <w:lang w:val="pl-PL"/>
        </w:rPr>
      </w:pPr>
      <w:r w:rsidRPr="00F353AD">
        <w:rPr>
          <w:sz w:val="22"/>
          <w:szCs w:val="22"/>
          <w:lang w:val="pl-PL"/>
        </w:rPr>
        <w:t xml:space="preserve">.................................................................  </w:t>
      </w:r>
      <w:r>
        <w:rPr>
          <w:sz w:val="22"/>
          <w:szCs w:val="22"/>
          <w:lang w:val="pl-PL"/>
        </w:rPr>
        <w:t xml:space="preserve">                      </w:t>
      </w:r>
      <w:r w:rsidR="00A9265E">
        <w:rPr>
          <w:sz w:val="22"/>
          <w:szCs w:val="22"/>
          <w:lang w:val="pl-PL"/>
        </w:rPr>
        <w:t xml:space="preserve">    </w:t>
      </w:r>
      <w:r w:rsidRPr="00F22154">
        <w:rPr>
          <w:sz w:val="20"/>
          <w:lang w:val="pl-PL"/>
        </w:rPr>
        <w:t>(</w:t>
      </w:r>
      <w:r w:rsidRPr="00A9265E">
        <w:rPr>
          <w:sz w:val="20"/>
          <w:lang w:val="pl-PL"/>
        </w:rPr>
        <w:t>Podpis Wykonawcy lub osób                          upoważnionych przez Wykonawcę)</w:t>
      </w:r>
    </w:p>
    <w:p w:rsidR="009B0F1D" w:rsidRPr="00F353AD" w:rsidRDefault="000D20E7" w:rsidP="009B0F1D">
      <w:pPr>
        <w:widowControl/>
        <w:spacing w:before="280" w:after="280" w:line="360" w:lineRule="auto"/>
        <w:rPr>
          <w:color w:val="000000"/>
          <w:sz w:val="20"/>
          <w:u w:val="single"/>
          <w:lang w:val="pl-PL"/>
        </w:rPr>
      </w:pPr>
      <w:r>
        <w:rPr>
          <w:color w:val="000000"/>
          <w:sz w:val="20"/>
          <w:lang w:val="pl-PL"/>
        </w:rPr>
        <w:t>________</w:t>
      </w:r>
      <w:r w:rsidR="009B0F1D">
        <w:rPr>
          <w:color w:val="000000"/>
          <w:sz w:val="20"/>
          <w:lang w:val="pl-PL"/>
        </w:rPr>
        <w:t>____</w:t>
      </w:r>
      <w:r w:rsidR="009B0F1D"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0D20E7" w:rsidRDefault="009B0F1D" w:rsidP="000D20E7">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0E7" w:rsidRDefault="000D20E7" w:rsidP="00A95D54">
      <w:pPr>
        <w:pStyle w:val="Legenda"/>
        <w:jc w:val="both"/>
        <w:rPr>
          <w:b w:val="0"/>
          <w:i/>
          <w:sz w:val="22"/>
          <w:szCs w:val="22"/>
        </w:rPr>
      </w:pPr>
    </w:p>
    <w:p w:rsidR="000D20E7" w:rsidRDefault="000D20E7"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AB07F4" w:rsidRDefault="00AB07F4" w:rsidP="00A95D54">
      <w:pPr>
        <w:pStyle w:val="Legenda"/>
        <w:jc w:val="both"/>
        <w:rPr>
          <w:b w:val="0"/>
          <w:i/>
          <w:sz w:val="22"/>
          <w:szCs w:val="22"/>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805519" w:rsidP="00A477AC">
      <w:pPr>
        <w:spacing w:line="480" w:lineRule="auto"/>
        <w:ind w:right="5954"/>
        <w:rPr>
          <w:i/>
          <w:sz w:val="16"/>
        </w:rPr>
      </w:pPr>
      <w:r>
        <w:rPr>
          <w:sz w:val="20"/>
        </w:rPr>
        <w:t>……………………</w:t>
      </w: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C71EB3" w:rsidRDefault="00A477AC" w:rsidP="00C71EB3">
      <w:pPr>
        <w:pStyle w:val="Bezodstpw0"/>
        <w:jc w:val="both"/>
        <w:rPr>
          <w:b/>
          <w:sz w:val="22"/>
          <w:szCs w:val="22"/>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926D08">
        <w:rPr>
          <w:sz w:val="22"/>
          <w:szCs w:val="22"/>
        </w:rPr>
        <w:t>« </w:t>
      </w:r>
      <w:r w:rsidR="00C90DB4" w:rsidRPr="00C90DB4">
        <w:rPr>
          <w:b/>
          <w:sz w:val="22"/>
          <w:szCs w:val="22"/>
        </w:rPr>
        <w:t xml:space="preserve">Dostawa </w:t>
      </w:r>
      <w:r w:rsidR="00926D08" w:rsidRPr="00DB7607">
        <w:rPr>
          <w:b/>
          <w:sz w:val="22"/>
          <w:szCs w:val="22"/>
        </w:rPr>
        <w:t>stołu operacyjnego dla</w:t>
      </w:r>
      <w:r w:rsidR="00926D08">
        <w:rPr>
          <w:b/>
          <w:sz w:val="22"/>
          <w:szCs w:val="22"/>
        </w:rPr>
        <w:t xml:space="preserve"> Zakładu Endoskopii Zabiegowej </w:t>
      </w:r>
      <w:r w:rsidR="00926D08" w:rsidRPr="00822639">
        <w:rPr>
          <w:b/>
          <w:sz w:val="22"/>
          <w:szCs w:val="22"/>
        </w:rPr>
        <w:t>nr</w:t>
      </w:r>
      <w:r w:rsidR="00926D08" w:rsidRPr="00822639">
        <w:rPr>
          <w:b/>
          <w:color w:val="FF0000"/>
          <w:sz w:val="22"/>
          <w:szCs w:val="22"/>
        </w:rPr>
        <w:t xml:space="preserve"> </w:t>
      </w:r>
      <w:r w:rsidR="00926D08" w:rsidRPr="00D51241">
        <w:rPr>
          <w:b/>
          <w:sz w:val="22"/>
          <w:szCs w:val="22"/>
          <w:lang w:val="pl-PL"/>
        </w:rPr>
        <w:t>Zp/2</w:t>
      </w:r>
      <w:r w:rsidR="00926D08">
        <w:rPr>
          <w:b/>
          <w:sz w:val="22"/>
          <w:szCs w:val="22"/>
          <w:lang w:val="pl-PL"/>
        </w:rPr>
        <w:t>5</w:t>
      </w:r>
      <w:r w:rsidR="00926D08" w:rsidRPr="00D51241">
        <w:rPr>
          <w:b/>
          <w:sz w:val="22"/>
          <w:szCs w:val="22"/>
          <w:lang w:val="pl-PL"/>
        </w:rPr>
        <w:t>/TP-2</w:t>
      </w:r>
      <w:r w:rsidR="00926D08">
        <w:rPr>
          <w:b/>
          <w:sz w:val="22"/>
          <w:szCs w:val="22"/>
          <w:lang w:val="pl-PL"/>
        </w:rPr>
        <w:t>5</w:t>
      </w:r>
      <w:r w:rsidR="00926D08" w:rsidRPr="00D51241">
        <w:rPr>
          <w:b/>
          <w:sz w:val="22"/>
          <w:szCs w:val="22"/>
          <w:lang w:val="pl-PL"/>
        </w:rPr>
        <w:t>/21</w:t>
      </w:r>
      <w:r w:rsidR="00926D08">
        <w:rPr>
          <w:b/>
          <w:sz w:val="22"/>
          <w:szCs w:val="22"/>
          <w:lang w:val="pl-PL"/>
        </w:rPr>
        <w:t>”</w:t>
      </w:r>
      <w:r w:rsidR="00926D08">
        <w:rPr>
          <w:b/>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Pr="00A477AC">
        <w:rPr>
          <w:b/>
          <w:sz w:val="20"/>
        </w:rPr>
        <w:t>art. 109 ust. 1 pkt 4, 5, 7 i 8</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rPr>
          <w:lang w:val="pl-PL"/>
        </w:rPr>
      </w:pPr>
    </w:p>
    <w:p w:rsidR="00A477AC" w:rsidRPr="00A477AC" w:rsidRDefault="00A477AC" w:rsidP="00A477AC">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oraz art. 109 ust.1 pkt 4,5,7 i 8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A477AC" w:rsidRDefault="00A477AC" w:rsidP="005B6AFE">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sidR="00DC7A92">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rFonts w:ascii="Arial" w:hAnsi="Arial"/>
          <w:sz w:val="20"/>
        </w:rPr>
      </w:pP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B16511" w:rsidRDefault="009E52CC" w:rsidP="009E52CC">
      <w:pPr>
        <w:rPr>
          <w:i/>
          <w:sz w:val="22"/>
          <w:lang w:val="pl-PL"/>
        </w:rPr>
      </w:pPr>
      <w:r>
        <w:rPr>
          <w:i/>
          <w:sz w:val="22"/>
          <w:lang w:val="pl-PL"/>
        </w:rPr>
        <w:lastRenderedPageBreak/>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2A1204">
      <w:pPr>
        <w:ind w:left="5953"/>
        <w:rPr>
          <w:b/>
        </w:rPr>
      </w:pPr>
      <w:r w:rsidRPr="00A477AC">
        <w:rPr>
          <w:b/>
        </w:rPr>
        <w:t>58-309 Wałbrzych</w:t>
      </w: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b/>
        </w:rPr>
      </w:pPr>
    </w:p>
    <w:p w:rsidR="009E52CC" w:rsidRPr="00A477AC" w:rsidRDefault="009E52CC" w:rsidP="009E52CC">
      <w:pPr>
        <w:rPr>
          <w:sz w:val="20"/>
        </w:rPr>
      </w:pPr>
    </w:p>
    <w:p w:rsidR="009E52CC" w:rsidRPr="00A477AC" w:rsidRDefault="002A1204" w:rsidP="009E52CC">
      <w:pPr>
        <w:spacing w:line="480" w:lineRule="auto"/>
        <w:ind w:right="5954"/>
        <w:rPr>
          <w:i/>
          <w:sz w:val="16"/>
        </w:rPr>
      </w:pPr>
      <w:r>
        <w:rPr>
          <w:sz w:val="20"/>
        </w:rPr>
        <w:t>…………………</w:t>
      </w: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C71EB3" w:rsidRDefault="009E52CC" w:rsidP="00C71EB3">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875212" w:rsidRPr="00C90DB4">
        <w:rPr>
          <w:b/>
          <w:sz w:val="22"/>
          <w:szCs w:val="22"/>
        </w:rPr>
        <w:t xml:space="preserve">Dostawa </w:t>
      </w:r>
      <w:r w:rsidR="00875212" w:rsidRPr="00DB7607">
        <w:rPr>
          <w:b/>
          <w:sz w:val="22"/>
          <w:szCs w:val="22"/>
        </w:rPr>
        <w:t>stołu operacyjnego dla</w:t>
      </w:r>
      <w:r w:rsidR="00875212">
        <w:rPr>
          <w:b/>
          <w:sz w:val="22"/>
          <w:szCs w:val="22"/>
        </w:rPr>
        <w:t xml:space="preserve"> Zakładu Endoskopii Zabiegowej </w:t>
      </w:r>
      <w:r w:rsidR="00875212" w:rsidRPr="00822639">
        <w:rPr>
          <w:b/>
          <w:sz w:val="22"/>
          <w:szCs w:val="22"/>
        </w:rPr>
        <w:t>nr</w:t>
      </w:r>
      <w:r w:rsidR="00875212" w:rsidRPr="00822639">
        <w:rPr>
          <w:b/>
          <w:color w:val="FF0000"/>
          <w:sz w:val="22"/>
          <w:szCs w:val="22"/>
        </w:rPr>
        <w:t xml:space="preserve"> </w:t>
      </w:r>
      <w:r w:rsidR="00875212" w:rsidRPr="00D51241">
        <w:rPr>
          <w:b/>
          <w:sz w:val="22"/>
          <w:szCs w:val="22"/>
          <w:lang w:val="pl-PL"/>
        </w:rPr>
        <w:t>Zp/2</w:t>
      </w:r>
      <w:r w:rsidR="00875212">
        <w:rPr>
          <w:b/>
          <w:sz w:val="22"/>
          <w:szCs w:val="22"/>
          <w:lang w:val="pl-PL"/>
        </w:rPr>
        <w:t>5</w:t>
      </w:r>
      <w:r w:rsidR="00875212" w:rsidRPr="00D51241">
        <w:rPr>
          <w:b/>
          <w:sz w:val="22"/>
          <w:szCs w:val="22"/>
          <w:lang w:val="pl-PL"/>
        </w:rPr>
        <w:t>/TP-2</w:t>
      </w:r>
      <w:r w:rsidR="00875212">
        <w:rPr>
          <w:b/>
          <w:sz w:val="22"/>
          <w:szCs w:val="22"/>
          <w:lang w:val="pl-PL"/>
        </w:rPr>
        <w:t>5</w:t>
      </w:r>
      <w:r w:rsidR="00875212" w:rsidRPr="00D51241">
        <w:rPr>
          <w:b/>
          <w:sz w:val="22"/>
          <w:szCs w:val="22"/>
          <w:lang w:val="pl-PL"/>
        </w:rPr>
        <w:t>/21</w:t>
      </w:r>
      <w:r w:rsidR="00875212">
        <w:rPr>
          <w:b/>
          <w:sz w:val="22"/>
          <w:szCs w:val="22"/>
          <w:lang w:val="pl-PL"/>
        </w:rPr>
        <w:t>”</w:t>
      </w:r>
      <w:r w:rsidR="00C71EB3">
        <w:rPr>
          <w:b/>
          <w:sz w:val="22"/>
          <w:szCs w:val="22"/>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Pr="00A477AC">
        <w:rPr>
          <w:b/>
          <w:sz w:val="20"/>
        </w:rPr>
        <w:t>art. 109 ust. 1 pkt 4, 5, 7 i 8</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oraz art. 109 ust.1 pkt 4,5,7 i 8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704415" w:rsidRDefault="009E52CC" w:rsidP="006D76A4">
      <w:pPr>
        <w:ind w:left="4247" w:firstLine="709"/>
        <w:jc w:val="center"/>
        <w:rPr>
          <w:sz w:val="20"/>
        </w:rPr>
      </w:pPr>
      <w:r w:rsidRPr="00A477AC">
        <w:rPr>
          <w:sz w:val="20"/>
        </w:rPr>
        <w:t>…………………………………………</w:t>
      </w:r>
    </w:p>
    <w:p w:rsidR="009E52CC" w:rsidRDefault="009E52CC" w:rsidP="006D76A4">
      <w:pPr>
        <w:ind w:left="4247" w:firstLine="709"/>
        <w:jc w:val="center"/>
        <w:rPr>
          <w:i/>
          <w:sz w:val="20"/>
        </w:rPr>
      </w:pP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BA2516" w:rsidRPr="005B3F98" w:rsidRDefault="00BA2516" w:rsidP="00BA2516">
      <w:pPr>
        <w:widowControl/>
        <w:suppressAutoHyphens w:val="0"/>
        <w:overflowPunct/>
        <w:autoSpaceDE/>
        <w:autoSpaceDN/>
        <w:adjustRightInd/>
        <w:spacing w:after="160" w:line="259" w:lineRule="auto"/>
        <w:contextualSpacing/>
        <w:textAlignment w:val="auto"/>
        <w:rPr>
          <w:i/>
          <w:sz w:val="22"/>
          <w:lang w:val="pl-PL"/>
        </w:rPr>
      </w:pPr>
      <w:r>
        <w:rPr>
          <w:i/>
          <w:sz w:val="22"/>
          <w:lang w:val="pl-PL"/>
        </w:rPr>
        <w:lastRenderedPageBreak/>
        <w:t>Załącznik nr 5</w:t>
      </w:r>
      <w:r w:rsidRPr="005B3F98">
        <w:rPr>
          <w:i/>
          <w:sz w:val="22"/>
          <w:lang w:val="pl-PL"/>
        </w:rPr>
        <w:t xml:space="preserve"> do SWZ</w:t>
      </w: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NIP,Nr KRS/CEIDG</w:t>
      </w: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B3F98">
        <w:rPr>
          <w:rFonts w:eastAsia="Calibri"/>
          <w:b/>
          <w:kern w:val="0"/>
          <w:szCs w:val="24"/>
          <w:u w:val="single"/>
          <w:lang w:val="pl-PL" w:eastAsia="en-US"/>
        </w:rPr>
        <w:t>OŚWIADCZENIE WYKONAWCY UDOSTĘPNIAJĄCEGO ZASOBY WYKONAWCY</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zamówień publicznych(Dz.U. z 2019r. poz.</w:t>
      </w:r>
      <w:r w:rsidR="007C3A94">
        <w:rPr>
          <w:rFonts w:eastAsia="Calibri"/>
          <w:b/>
          <w:kern w:val="0"/>
          <w:sz w:val="22"/>
          <w:szCs w:val="22"/>
          <w:lang w:val="pl-PL" w:eastAsia="en-US"/>
        </w:rPr>
        <w:t xml:space="preserve"> </w:t>
      </w:r>
      <w:r w:rsidRPr="005B3F98">
        <w:rPr>
          <w:rFonts w:eastAsia="Calibri"/>
          <w:b/>
          <w:kern w:val="0"/>
          <w:sz w:val="22"/>
          <w:szCs w:val="22"/>
          <w:lang w:val="pl-PL" w:eastAsia="en-US"/>
        </w:rPr>
        <w:t>2019,</w:t>
      </w:r>
      <w:r w:rsidR="007C3A94">
        <w:rPr>
          <w:rFonts w:eastAsia="Calibri"/>
          <w:b/>
          <w:kern w:val="0"/>
          <w:sz w:val="22"/>
          <w:szCs w:val="22"/>
          <w:lang w:val="pl-PL" w:eastAsia="en-US"/>
        </w:rPr>
        <w:t xml:space="preserve"> </w:t>
      </w:r>
      <w:r w:rsidRPr="005B3F98">
        <w:rPr>
          <w:rFonts w:eastAsia="Calibri"/>
          <w:b/>
          <w:kern w:val="0"/>
          <w:sz w:val="22"/>
          <w:szCs w:val="22"/>
          <w:lang w:val="pl-PL" w:eastAsia="en-US"/>
        </w:rPr>
        <w:t>ze zm.)</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BA2516" w:rsidRPr="00D71CF6" w:rsidRDefault="00BA2516" w:rsidP="00D71CF6">
      <w:pPr>
        <w:pStyle w:val="Bezodstpw0"/>
        <w:rPr>
          <w:b/>
          <w:color w:val="FF0000"/>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006C2332" w:rsidRPr="00C90DB4">
        <w:rPr>
          <w:b/>
          <w:sz w:val="22"/>
          <w:szCs w:val="22"/>
        </w:rPr>
        <w:t xml:space="preserve">Dostawa </w:t>
      </w:r>
      <w:r w:rsidR="006C2332" w:rsidRPr="00DB7607">
        <w:rPr>
          <w:b/>
          <w:sz w:val="22"/>
          <w:szCs w:val="22"/>
        </w:rPr>
        <w:t>stołu operacyjnego dla</w:t>
      </w:r>
      <w:r w:rsidR="006C2332">
        <w:rPr>
          <w:b/>
          <w:sz w:val="22"/>
          <w:szCs w:val="22"/>
        </w:rPr>
        <w:t xml:space="preserve"> Zakładu Endoskopii Zabiegowej </w:t>
      </w:r>
      <w:r w:rsidR="006C2332" w:rsidRPr="00822639">
        <w:rPr>
          <w:b/>
          <w:sz w:val="22"/>
          <w:szCs w:val="22"/>
        </w:rPr>
        <w:t>nr</w:t>
      </w:r>
      <w:r w:rsidR="006C2332" w:rsidRPr="00822639">
        <w:rPr>
          <w:b/>
          <w:color w:val="FF0000"/>
          <w:sz w:val="22"/>
          <w:szCs w:val="22"/>
        </w:rPr>
        <w:t xml:space="preserve"> </w:t>
      </w:r>
      <w:r w:rsidR="006C2332" w:rsidRPr="00D51241">
        <w:rPr>
          <w:b/>
          <w:sz w:val="22"/>
          <w:szCs w:val="22"/>
          <w:lang w:val="pl-PL"/>
        </w:rPr>
        <w:t>Zp/2</w:t>
      </w:r>
      <w:r w:rsidR="006C2332">
        <w:rPr>
          <w:b/>
          <w:sz w:val="22"/>
          <w:szCs w:val="22"/>
          <w:lang w:val="pl-PL"/>
        </w:rPr>
        <w:t>5</w:t>
      </w:r>
      <w:r w:rsidR="006C2332" w:rsidRPr="00D51241">
        <w:rPr>
          <w:b/>
          <w:sz w:val="22"/>
          <w:szCs w:val="22"/>
          <w:lang w:val="pl-PL"/>
        </w:rPr>
        <w:t>/TP-2</w:t>
      </w:r>
      <w:r w:rsidR="006C2332">
        <w:rPr>
          <w:b/>
          <w:sz w:val="22"/>
          <w:szCs w:val="22"/>
          <w:lang w:val="pl-PL"/>
        </w:rPr>
        <w:t>5</w:t>
      </w:r>
      <w:r w:rsidR="006C2332" w:rsidRPr="00D51241">
        <w:rPr>
          <w:b/>
          <w:sz w:val="22"/>
          <w:szCs w:val="22"/>
          <w:lang w:val="pl-PL"/>
        </w:rPr>
        <w:t>/21</w:t>
      </w:r>
      <w:r w:rsidR="006C2332">
        <w:rPr>
          <w:b/>
          <w:sz w:val="22"/>
          <w:szCs w:val="22"/>
          <w:lang w:val="pl-PL"/>
        </w:rPr>
        <w:t>”</w:t>
      </w:r>
      <w:r w:rsidR="00D71CF6" w:rsidRPr="00D71CF6">
        <w:rPr>
          <w:b/>
          <w:sz w:val="22"/>
          <w:szCs w:val="22"/>
          <w:lang w:val="pl-PL"/>
        </w:rPr>
        <w:t xml:space="preserve"> w zakresie </w:t>
      </w:r>
      <w:r w:rsidRPr="005B3F98">
        <w:rPr>
          <w:rFonts w:eastAsia="Calibri"/>
          <w:kern w:val="0"/>
          <w:sz w:val="22"/>
          <w:szCs w:val="22"/>
          <w:lang w:val="pl-PL" w:eastAsia="en-US"/>
        </w:rPr>
        <w:t>………………………………………………………………………………………………………………………………………………</w:t>
      </w:r>
      <w:r>
        <w:rPr>
          <w:rFonts w:eastAsia="Calibri"/>
          <w:kern w:val="0"/>
          <w:sz w:val="22"/>
          <w:szCs w:val="22"/>
          <w:lang w:val="pl-PL" w:eastAsia="en-US"/>
        </w:rPr>
        <w:t>……………………………………………………………</w:t>
      </w:r>
      <w:r w:rsidR="00D71CF6">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BA2516" w:rsidRPr="005B3F98" w:rsidRDefault="00BA2516" w:rsidP="00BA2516">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BA2516" w:rsidRPr="005B3F98"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BA2516" w:rsidRPr="005B3F98" w:rsidRDefault="00BA2516" w:rsidP="00BA2516">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usługę/usługi………………………………………………..(podać zakres)</w:t>
      </w: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Pr="005B3F98">
        <w:rPr>
          <w:rFonts w:eastAsia="Calibri"/>
          <w:kern w:val="0"/>
          <w:sz w:val="18"/>
          <w:szCs w:val="18"/>
          <w:lang w:val="pl-PL" w:eastAsia="en-US"/>
        </w:rPr>
        <w:t>ata)</w:t>
      </w:r>
    </w:p>
    <w:p w:rsidR="00BA2516" w:rsidRPr="005B3F98" w:rsidRDefault="00BA2516" w:rsidP="00BA2516">
      <w:pPr>
        <w:rPr>
          <w:i/>
          <w:sz w:val="16"/>
        </w:rPr>
      </w:pPr>
    </w:p>
    <w:p w:rsidR="00BA2516" w:rsidRDefault="00BA2516" w:rsidP="00BA2516">
      <w:pPr>
        <w:rPr>
          <w:rFonts w:ascii="Arial" w:hAnsi="Arial"/>
          <w:i/>
          <w:sz w:val="16"/>
        </w:rPr>
      </w:pPr>
    </w:p>
    <w:p w:rsidR="00BA2516" w:rsidRDefault="00BA2516"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C853A5" w:rsidRDefault="00C853A5" w:rsidP="00C853A5">
      <w:pPr>
        <w:rPr>
          <w:i/>
          <w:kern w:val="2"/>
          <w:lang w:val="pl-PL"/>
        </w:rPr>
      </w:pPr>
      <w:r>
        <w:rPr>
          <w:i/>
        </w:rPr>
        <w:lastRenderedPageBreak/>
        <w:t>Załącznik nr 6 do SWZ</w:t>
      </w:r>
    </w:p>
    <w:p w:rsidR="00C853A5" w:rsidRDefault="00C853A5" w:rsidP="00C853A5">
      <w:pPr>
        <w:rPr>
          <w:i/>
        </w:rPr>
      </w:pPr>
    </w:p>
    <w:p w:rsidR="005649CC" w:rsidRDefault="005649CC" w:rsidP="005649CC">
      <w:pPr>
        <w:rPr>
          <w:rFonts w:ascii="Arial" w:hAnsi="Arial"/>
        </w:rPr>
      </w:pPr>
    </w:p>
    <w:p w:rsidR="005649CC" w:rsidRDefault="005649CC" w:rsidP="005649CC">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5649CC" w:rsidRDefault="005649CC" w:rsidP="005649CC">
      <w:pPr>
        <w:rPr>
          <w:sz w:val="18"/>
          <w:szCs w:val="18"/>
        </w:rPr>
      </w:pPr>
      <w:r>
        <w:rPr>
          <w:rFonts w:ascii="Arial" w:hAnsi="Arial"/>
          <w:sz w:val="16"/>
        </w:rPr>
        <w:t xml:space="preserve">                      </w:t>
      </w:r>
      <w:r>
        <w:rPr>
          <w:sz w:val="18"/>
          <w:szCs w:val="18"/>
        </w:rPr>
        <w:t>(Wykonawca)                                                                                                            (miejscowość i data)</w:t>
      </w:r>
    </w:p>
    <w:p w:rsidR="005649CC" w:rsidRDefault="005649CC" w:rsidP="005649CC">
      <w:pPr>
        <w:rPr>
          <w:rFonts w:cs="Arial Unicode MS"/>
          <w:i/>
          <w:szCs w:val="24"/>
        </w:rPr>
      </w:pPr>
    </w:p>
    <w:p w:rsidR="005649CC" w:rsidRDefault="005649CC" w:rsidP="005649CC">
      <w:pPr>
        <w:pStyle w:val="NormalnyWeb"/>
        <w:spacing w:line="360" w:lineRule="auto"/>
        <w:ind w:firstLine="567"/>
        <w:jc w:val="both"/>
        <w:rPr>
          <w:color w:val="000000"/>
          <w:sz w:val="22"/>
          <w:szCs w:val="22"/>
        </w:rPr>
      </w:pPr>
    </w:p>
    <w:p w:rsidR="005649CC" w:rsidRDefault="005649CC" w:rsidP="005649CC">
      <w:pPr>
        <w:pStyle w:val="NormalnyWeb"/>
        <w:spacing w:line="360" w:lineRule="auto"/>
        <w:ind w:firstLine="567"/>
        <w:jc w:val="both"/>
        <w:rPr>
          <w:color w:val="000000"/>
          <w:sz w:val="28"/>
          <w:szCs w:val="28"/>
          <w:lang w:val="fr-FR"/>
        </w:rPr>
      </w:pPr>
      <w:r>
        <w:rPr>
          <w:color w:val="000000"/>
          <w:sz w:val="28"/>
          <w:szCs w:val="28"/>
          <w:lang w:val="fr-FR"/>
        </w:rPr>
        <w:t xml:space="preserve">                                      </w:t>
      </w:r>
    </w:p>
    <w:p w:rsidR="005649CC" w:rsidRPr="003B6FB5" w:rsidRDefault="005649CC" w:rsidP="005649CC">
      <w:pPr>
        <w:pStyle w:val="NormalnyWeb"/>
        <w:spacing w:line="360" w:lineRule="auto"/>
        <w:ind w:left="2124" w:firstLine="708"/>
        <w:rPr>
          <w:color w:val="000000"/>
          <w:sz w:val="32"/>
          <w:szCs w:val="32"/>
        </w:rPr>
      </w:pPr>
      <w:r>
        <w:rPr>
          <w:color w:val="000000"/>
          <w:sz w:val="28"/>
          <w:szCs w:val="28"/>
          <w:lang w:val="fr-FR"/>
        </w:rPr>
        <w:t xml:space="preserve">           </w:t>
      </w:r>
      <w:r w:rsidRPr="003B6FB5">
        <w:rPr>
          <w:color w:val="000000"/>
          <w:sz w:val="32"/>
          <w:szCs w:val="32"/>
          <w:lang w:val="fr-FR"/>
        </w:rPr>
        <w:t>Oświadczenie</w:t>
      </w:r>
    </w:p>
    <w:p w:rsidR="005649CC" w:rsidRPr="007E7EDC" w:rsidRDefault="005649CC" w:rsidP="005649CC">
      <w:pPr>
        <w:pStyle w:val="NormalnyWeb"/>
        <w:spacing w:line="360" w:lineRule="auto"/>
        <w:jc w:val="both"/>
        <w:rPr>
          <w:color w:val="000000"/>
          <w:sz w:val="22"/>
          <w:szCs w:val="22"/>
        </w:rPr>
      </w:pPr>
      <w:r w:rsidRPr="007E7EDC">
        <w:rPr>
          <w:color w:val="000000"/>
          <w:sz w:val="22"/>
          <w:szCs w:val="22"/>
          <w:lang w:val="fr-FR"/>
        </w:rPr>
        <w:t>Oświadczamy, że oferowany przez naszą firmę przedmiot zamówienia posiada aktualne i ważne przez cały okres trwania umowy dokumenty dopuszczające do obrotu i stosowania na terytorium RP, zgodnie z ustawą z dnia</w:t>
      </w:r>
      <w:r>
        <w:rPr>
          <w:color w:val="000000"/>
          <w:sz w:val="22"/>
          <w:szCs w:val="22"/>
          <w:lang w:val="fr-FR"/>
        </w:rPr>
        <w:t xml:space="preserve"> </w:t>
      </w:r>
      <w:r w:rsidRPr="007E7EDC">
        <w:rPr>
          <w:color w:val="000000"/>
          <w:sz w:val="22"/>
          <w:szCs w:val="22"/>
          <w:lang w:val="fr-FR"/>
        </w:rPr>
        <w:t>20</w:t>
      </w:r>
      <w:r>
        <w:rPr>
          <w:color w:val="000000"/>
          <w:sz w:val="22"/>
          <w:szCs w:val="22"/>
          <w:lang w:val="fr-FR"/>
        </w:rPr>
        <w:t xml:space="preserve"> maja </w:t>
      </w:r>
      <w:r w:rsidRPr="007E7EDC">
        <w:rPr>
          <w:color w:val="000000"/>
          <w:sz w:val="22"/>
          <w:szCs w:val="22"/>
          <w:lang w:val="fr-FR"/>
        </w:rPr>
        <w:t>2010r. o wyrobach medycznych (tj. Dz. U. z 2020r., poz. 186</w:t>
      </w:r>
      <w:r>
        <w:rPr>
          <w:color w:val="000000"/>
          <w:sz w:val="22"/>
          <w:szCs w:val="22"/>
          <w:lang w:val="fr-FR"/>
        </w:rPr>
        <w:t xml:space="preserve"> z późn. zm.</w:t>
      </w:r>
      <w:r w:rsidRPr="007E7EDC">
        <w:rPr>
          <w:color w:val="000000"/>
          <w:sz w:val="22"/>
          <w:szCs w:val="22"/>
          <w:lang w:val="fr-FR"/>
        </w:rPr>
        <w:t>).</w:t>
      </w:r>
      <w:r>
        <w:rPr>
          <w:color w:val="000000"/>
          <w:sz w:val="22"/>
          <w:szCs w:val="22"/>
          <w:lang w:val="fr-FR"/>
        </w:rPr>
        <w:t xml:space="preserve"> </w:t>
      </w:r>
      <w:r w:rsidRPr="007E7EDC">
        <w:rPr>
          <w:color w:val="000000"/>
          <w:sz w:val="22"/>
          <w:szCs w:val="22"/>
          <w:lang w:val="fr-FR"/>
        </w:rPr>
        <w:t>Na każde żądanie Zamawiającego jesteśmy w stanie przedstawić stosowne dokumenty.</w:t>
      </w:r>
    </w:p>
    <w:p w:rsidR="005649CC" w:rsidRDefault="005649CC" w:rsidP="005649CC">
      <w:pPr>
        <w:pStyle w:val="NormalnyWeb"/>
        <w:spacing w:line="360" w:lineRule="auto"/>
        <w:ind w:firstLine="567"/>
        <w:jc w:val="both"/>
        <w:rPr>
          <w:sz w:val="22"/>
          <w:szCs w:val="22"/>
        </w:rPr>
      </w:pPr>
    </w:p>
    <w:p w:rsidR="005649CC" w:rsidRDefault="005649CC" w:rsidP="005649CC">
      <w:pPr>
        <w:pStyle w:val="Tekstpodstawowywcity"/>
        <w:rPr>
          <w:szCs w:val="24"/>
        </w:rPr>
      </w:pPr>
      <w:r>
        <w:t xml:space="preserve">                                                                             .................................................................</w:t>
      </w:r>
    </w:p>
    <w:p w:rsidR="005649CC" w:rsidRDefault="005649CC" w:rsidP="005649CC">
      <w:pPr>
        <w:pStyle w:val="Tekstpodstawowywcity"/>
        <w:rPr>
          <w:sz w:val="18"/>
          <w:szCs w:val="18"/>
        </w:rPr>
      </w:pPr>
      <w:r>
        <w:rPr>
          <w:sz w:val="18"/>
          <w:szCs w:val="18"/>
        </w:rPr>
        <w:t xml:space="preserve">                                                                                              ( podpis Wykonawcy lub osób uprawnionych przez niego)</w:t>
      </w:r>
    </w:p>
    <w:p w:rsidR="005649CC" w:rsidRDefault="005649CC" w:rsidP="005649CC">
      <w:pPr>
        <w:jc w:val="both"/>
        <w:rPr>
          <w:szCs w:val="24"/>
        </w:rPr>
      </w:pPr>
    </w:p>
    <w:p w:rsidR="005649CC" w:rsidRDefault="005649CC" w:rsidP="005649CC">
      <w:pPr>
        <w:jc w:val="both"/>
      </w:pPr>
    </w:p>
    <w:p w:rsidR="00C853A5" w:rsidRDefault="00C853A5" w:rsidP="00C853A5">
      <w:pPr>
        <w:rPr>
          <w:rFonts w:ascii="Arial" w:hAnsi="Arial"/>
        </w:rPr>
      </w:pPr>
    </w:p>
    <w:p w:rsidR="005649CC" w:rsidRDefault="005649CC" w:rsidP="00C853A5">
      <w:pPr>
        <w:rPr>
          <w:rFonts w:ascii="Arial" w:hAnsi="Arial"/>
        </w:rPr>
      </w:pPr>
    </w:p>
    <w:p w:rsidR="005649CC" w:rsidRDefault="005649CC" w:rsidP="00C853A5">
      <w:pPr>
        <w:rPr>
          <w:rFonts w:ascii="Arial" w:hAnsi="Arial"/>
        </w:rPr>
      </w:pPr>
    </w:p>
    <w:p w:rsidR="005649CC" w:rsidRDefault="005649CC" w:rsidP="00C853A5">
      <w:pPr>
        <w:rPr>
          <w:rFonts w:ascii="Arial" w:hAnsi="Aria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FC4651" w:rsidRDefault="00FC465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sectPr w:rsidR="00B16511" w:rsidSect="009B0F1D">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370" w:rsidRDefault="00C93370" w:rsidP="00652D6D">
      <w:r>
        <w:separator/>
      </w:r>
    </w:p>
  </w:endnote>
  <w:endnote w:type="continuationSeparator" w:id="0">
    <w:p w:rsidR="00C93370" w:rsidRDefault="00C9337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63252"/>
      <w:docPartObj>
        <w:docPartGallery w:val="Page Numbers (Bottom of Page)"/>
        <w:docPartUnique/>
      </w:docPartObj>
    </w:sdtPr>
    <w:sdtEndPr>
      <w:rPr>
        <w:sz w:val="16"/>
        <w:szCs w:val="16"/>
      </w:rPr>
    </w:sdtEndPr>
    <w:sdtContent>
      <w:p w:rsidR="00C93370" w:rsidRPr="008F398C" w:rsidRDefault="00C93370">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010E2A" w:rsidRPr="00010E2A">
          <w:rPr>
            <w:noProof/>
            <w:sz w:val="16"/>
            <w:szCs w:val="16"/>
            <w:lang w:val="pl-PL"/>
          </w:rPr>
          <w:t>3</w:t>
        </w:r>
        <w:r w:rsidRPr="008F398C">
          <w:rPr>
            <w:sz w:val="16"/>
            <w:szCs w:val="16"/>
          </w:rPr>
          <w:fldChar w:fldCharType="end"/>
        </w:r>
      </w:p>
    </w:sdtContent>
  </w:sdt>
  <w:p w:rsidR="00C93370" w:rsidRDefault="00C933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370" w:rsidRDefault="00C93370" w:rsidP="00652D6D">
      <w:r>
        <w:separator/>
      </w:r>
    </w:p>
  </w:footnote>
  <w:footnote w:type="continuationSeparator" w:id="0">
    <w:p w:rsidR="00C93370" w:rsidRDefault="00C93370"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70" w:rsidRPr="00D637B1" w:rsidRDefault="00C93370" w:rsidP="00D637B1">
    <w:pPr>
      <w:pStyle w:val="Nagwek0"/>
      <w:jc w:val="right"/>
      <w:rPr>
        <w:sz w:val="22"/>
        <w:szCs w:val="22"/>
      </w:rPr>
    </w:pPr>
    <w:r w:rsidRPr="00D637B1">
      <w:rPr>
        <w:b/>
        <w:sz w:val="22"/>
        <w:szCs w:val="22"/>
        <w:lang w:val="pl-PL"/>
      </w:rPr>
      <w:t>Zp/2</w:t>
    </w:r>
    <w:r>
      <w:rPr>
        <w:b/>
        <w:sz w:val="22"/>
        <w:szCs w:val="22"/>
        <w:lang w:val="pl-PL"/>
      </w:rPr>
      <w:t>5/TP-25</w:t>
    </w:r>
    <w:r w:rsidRPr="00D637B1">
      <w:rPr>
        <w:b/>
        <w:sz w:val="22"/>
        <w:szCs w:val="22"/>
        <w:lang w:val="pl-PL"/>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EF6C76"/>
    <w:multiLevelType w:val="hybridMultilevel"/>
    <w:tmpl w:val="8BA4B8F2"/>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4E21ED"/>
    <w:multiLevelType w:val="hybridMultilevel"/>
    <w:tmpl w:val="920A3730"/>
    <w:lvl w:ilvl="0" w:tplc="0415000B">
      <w:start w:val="3"/>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D02E0"/>
    <w:multiLevelType w:val="hybridMultilevel"/>
    <w:tmpl w:val="E66A36C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6427B6"/>
    <w:multiLevelType w:val="hybridMultilevel"/>
    <w:tmpl w:val="EB76D5E8"/>
    <w:lvl w:ilvl="0" w:tplc="9FAAEABC">
      <w:start w:val="1"/>
      <w:numFmt w:val="decimal"/>
      <w:lvlText w:val="%1."/>
      <w:lvlJc w:val="left"/>
      <w:pPr>
        <w:ind w:left="360" w:hanging="360"/>
      </w:pPr>
      <w:rPr>
        <w:rFonts w:ascii="Calibri" w:hAnsi="Calibri" w:cs="Calibri" w:hint="default"/>
        <w:color w:val="00000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2197296"/>
    <w:multiLevelType w:val="hybridMultilevel"/>
    <w:tmpl w:val="C0D6456C"/>
    <w:lvl w:ilvl="0" w:tplc="91E6C128">
      <w:start w:val="1"/>
      <w:numFmt w:val="decimal"/>
      <w:lvlText w:val="%1."/>
      <w:lvlJc w:val="left"/>
      <w:pPr>
        <w:ind w:left="360" w:hanging="360"/>
      </w:pPr>
      <w:rPr>
        <w:rFonts w:ascii="Calibri" w:eastAsia="Calibri" w:hAnsi="Calibri" w:cs="Calibri"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31E22DE"/>
    <w:multiLevelType w:val="hybridMultilevel"/>
    <w:tmpl w:val="BA421B6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03634C"/>
    <w:multiLevelType w:val="hybridMultilevel"/>
    <w:tmpl w:val="B466386C"/>
    <w:lvl w:ilvl="0" w:tplc="15BC3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FA75D8"/>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4C1B72"/>
    <w:multiLevelType w:val="multilevel"/>
    <w:tmpl w:val="5C189D1E"/>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500"/>
      <w:numFmt w:val="bullet"/>
      <w:lvlText w:val=""/>
      <w:lvlJc w:val="left"/>
      <w:pPr>
        <w:ind w:left="1140" w:hanging="360"/>
      </w:pPr>
      <w:rPr>
        <w:rFonts w:ascii="Wingdings" w:eastAsia="Times New Roman" w:hAnsi="Wingdings" w:cs="Arial"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Times New Roman"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Times New Roman" w:hint="default"/>
      </w:rPr>
    </w:lvl>
    <w:lvl w:ilvl="8">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87B3906"/>
    <w:multiLevelType w:val="hybridMultilevel"/>
    <w:tmpl w:val="64BAB2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5" w15:restartNumberingAfterBreak="0">
    <w:nsid w:val="41465AF7"/>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41C138C6"/>
    <w:multiLevelType w:val="hybridMultilevel"/>
    <w:tmpl w:val="6B589110"/>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4" w15:restartNumberingAfterBreak="0">
    <w:nsid w:val="672E1DA0"/>
    <w:multiLevelType w:val="hybridMultilevel"/>
    <w:tmpl w:val="8F16D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6" w15:restartNumberingAfterBreak="0">
    <w:nsid w:val="6E8C3FF6"/>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E906C0E"/>
    <w:multiLevelType w:val="hybridMultilevel"/>
    <w:tmpl w:val="26D8816C"/>
    <w:lvl w:ilvl="0" w:tplc="7FE84572">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1638DF"/>
    <w:multiLevelType w:val="hybridMultilevel"/>
    <w:tmpl w:val="E6DAE87E"/>
    <w:lvl w:ilvl="0" w:tplc="F1CCE2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027AE1"/>
    <w:multiLevelType w:val="hybridMultilevel"/>
    <w:tmpl w:val="0E623C96"/>
    <w:lvl w:ilvl="0" w:tplc="0BE24AAE">
      <w:start w:val="1"/>
      <w:numFmt w:val="decimal"/>
      <w:lvlText w:val="%1."/>
      <w:lvlJc w:val="left"/>
      <w:pPr>
        <w:tabs>
          <w:tab w:val="num" w:pos="720"/>
        </w:tabs>
        <w:ind w:left="720" w:hanging="60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4"/>
  </w:num>
  <w:num w:numId="8">
    <w:abstractNumId w:val="27"/>
  </w:num>
  <w:num w:numId="9">
    <w:abstractNumId w:val="40"/>
  </w:num>
  <w:num w:numId="10">
    <w:abstractNumId w:val="23"/>
  </w:num>
  <w:num w:numId="11">
    <w:abstractNumId w:val="19"/>
  </w:num>
  <w:num w:numId="12">
    <w:abstractNumId w:val="31"/>
  </w:num>
  <w:num w:numId="13">
    <w:abstractNumId w:val="20"/>
  </w:num>
  <w:num w:numId="14">
    <w:abstractNumId w:val="21"/>
  </w:num>
  <w:num w:numId="15">
    <w:abstractNumId w:val="29"/>
  </w:num>
  <w:num w:numId="16">
    <w:abstractNumId w:val="28"/>
  </w:num>
  <w:num w:numId="17">
    <w:abstractNumId w:val="14"/>
  </w:num>
  <w:num w:numId="18">
    <w:abstractNumId w:val="13"/>
  </w:num>
  <w:num w:numId="19">
    <w:abstractNumId w:val="30"/>
  </w:num>
  <w:num w:numId="20">
    <w:abstractNumId w:val="32"/>
  </w:num>
  <w:num w:numId="21">
    <w:abstractNumId w:val="18"/>
  </w:num>
  <w:num w:numId="22">
    <w:abstractNumId w:val="22"/>
  </w:num>
  <w:num w:numId="23">
    <w:abstractNumId w:val="39"/>
  </w:num>
  <w:num w:numId="24">
    <w:abstractNumId w:val="10"/>
  </w:num>
  <w:num w:numId="25">
    <w:abstractNumId w:val="3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
  </w:num>
  <w:num w:numId="32">
    <w:abstractNumId w:val="5"/>
  </w:num>
  <w:num w:numId="33">
    <w:abstractNumId w:val="26"/>
  </w:num>
  <w:num w:numId="34">
    <w:abstractNumId w:val="36"/>
  </w:num>
  <w:num w:numId="35">
    <w:abstractNumId w:val="25"/>
  </w:num>
  <w:num w:numId="36">
    <w:abstractNumId w:val="16"/>
  </w:num>
  <w:num w:numId="37">
    <w:abstractNumId w:val="8"/>
  </w:num>
  <w:num w:numId="38">
    <w:abstractNumId w:val="6"/>
  </w:num>
  <w:num w:numId="39">
    <w:abstractNumId w:val="12"/>
  </w:num>
  <w:num w:numId="40">
    <w:abstractNumId w:val="17"/>
  </w:num>
  <w:num w:numId="41">
    <w:abstractNumId w:val="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576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0E2A"/>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101A"/>
    <w:rsid w:val="000B16E7"/>
    <w:rsid w:val="000B25F7"/>
    <w:rsid w:val="000B294F"/>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1752"/>
    <w:rsid w:val="001319B4"/>
    <w:rsid w:val="00131CBD"/>
    <w:rsid w:val="0013221B"/>
    <w:rsid w:val="00132847"/>
    <w:rsid w:val="00132E13"/>
    <w:rsid w:val="001336DC"/>
    <w:rsid w:val="0013392E"/>
    <w:rsid w:val="0013479D"/>
    <w:rsid w:val="00134A3D"/>
    <w:rsid w:val="00134AAB"/>
    <w:rsid w:val="00134AEA"/>
    <w:rsid w:val="00134E59"/>
    <w:rsid w:val="00135170"/>
    <w:rsid w:val="001356C0"/>
    <w:rsid w:val="0013577B"/>
    <w:rsid w:val="00135DE9"/>
    <w:rsid w:val="00136231"/>
    <w:rsid w:val="0013648D"/>
    <w:rsid w:val="0013677A"/>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031"/>
    <w:rsid w:val="00165367"/>
    <w:rsid w:val="0016558C"/>
    <w:rsid w:val="00165C22"/>
    <w:rsid w:val="00166064"/>
    <w:rsid w:val="00166218"/>
    <w:rsid w:val="001667EA"/>
    <w:rsid w:val="00167397"/>
    <w:rsid w:val="00167A8D"/>
    <w:rsid w:val="00167C63"/>
    <w:rsid w:val="0017064A"/>
    <w:rsid w:val="001707D3"/>
    <w:rsid w:val="0017096E"/>
    <w:rsid w:val="00170F38"/>
    <w:rsid w:val="0017129F"/>
    <w:rsid w:val="00171543"/>
    <w:rsid w:val="00171718"/>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D33"/>
    <w:rsid w:val="001920CA"/>
    <w:rsid w:val="00192529"/>
    <w:rsid w:val="00192541"/>
    <w:rsid w:val="00192583"/>
    <w:rsid w:val="001928AE"/>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2C"/>
    <w:rsid w:val="001B0140"/>
    <w:rsid w:val="001B0993"/>
    <w:rsid w:val="001B0F5E"/>
    <w:rsid w:val="001B1B00"/>
    <w:rsid w:val="001B200E"/>
    <w:rsid w:val="001B25C5"/>
    <w:rsid w:val="001B2C74"/>
    <w:rsid w:val="001B2ED5"/>
    <w:rsid w:val="001B3F3C"/>
    <w:rsid w:val="001B4D5D"/>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04E"/>
    <w:rsid w:val="002009C6"/>
    <w:rsid w:val="00200E18"/>
    <w:rsid w:val="00200EC6"/>
    <w:rsid w:val="0020130F"/>
    <w:rsid w:val="00201838"/>
    <w:rsid w:val="0020183C"/>
    <w:rsid w:val="0020244A"/>
    <w:rsid w:val="00202E32"/>
    <w:rsid w:val="002039F5"/>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1C22"/>
    <w:rsid w:val="002C253F"/>
    <w:rsid w:val="002C28D4"/>
    <w:rsid w:val="002C31F9"/>
    <w:rsid w:val="002C3B75"/>
    <w:rsid w:val="002C4037"/>
    <w:rsid w:val="002C4BC3"/>
    <w:rsid w:val="002C4C76"/>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3B0C"/>
    <w:rsid w:val="002F426F"/>
    <w:rsid w:val="002F43FD"/>
    <w:rsid w:val="002F49CF"/>
    <w:rsid w:val="002F4AAE"/>
    <w:rsid w:val="002F62E1"/>
    <w:rsid w:val="002F67A2"/>
    <w:rsid w:val="002F683F"/>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295"/>
    <w:rsid w:val="00315332"/>
    <w:rsid w:val="003158D3"/>
    <w:rsid w:val="003158F8"/>
    <w:rsid w:val="00315AA3"/>
    <w:rsid w:val="00315C0A"/>
    <w:rsid w:val="0031632D"/>
    <w:rsid w:val="00316587"/>
    <w:rsid w:val="00316BAF"/>
    <w:rsid w:val="00317668"/>
    <w:rsid w:val="0031774E"/>
    <w:rsid w:val="00317877"/>
    <w:rsid w:val="00320185"/>
    <w:rsid w:val="0032058E"/>
    <w:rsid w:val="00320D09"/>
    <w:rsid w:val="0032110F"/>
    <w:rsid w:val="0032191C"/>
    <w:rsid w:val="00321AA9"/>
    <w:rsid w:val="00321D46"/>
    <w:rsid w:val="003223D3"/>
    <w:rsid w:val="00322B8D"/>
    <w:rsid w:val="00323622"/>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2D4"/>
    <w:rsid w:val="00397761"/>
    <w:rsid w:val="003A0796"/>
    <w:rsid w:val="003A08CE"/>
    <w:rsid w:val="003A0E92"/>
    <w:rsid w:val="003A1EA9"/>
    <w:rsid w:val="003A2625"/>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984"/>
    <w:rsid w:val="003B6B4F"/>
    <w:rsid w:val="003B715F"/>
    <w:rsid w:val="003B74AA"/>
    <w:rsid w:val="003B7600"/>
    <w:rsid w:val="003B7A14"/>
    <w:rsid w:val="003C0081"/>
    <w:rsid w:val="003C04DF"/>
    <w:rsid w:val="003C09AA"/>
    <w:rsid w:val="003C0E23"/>
    <w:rsid w:val="003C11DF"/>
    <w:rsid w:val="003C1AAE"/>
    <w:rsid w:val="003C2290"/>
    <w:rsid w:val="003C2493"/>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F92"/>
    <w:rsid w:val="00406008"/>
    <w:rsid w:val="004069DD"/>
    <w:rsid w:val="00407E22"/>
    <w:rsid w:val="00410276"/>
    <w:rsid w:val="0041032B"/>
    <w:rsid w:val="004103CD"/>
    <w:rsid w:val="004106B5"/>
    <w:rsid w:val="00410D94"/>
    <w:rsid w:val="0041182A"/>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105C"/>
    <w:rsid w:val="00521169"/>
    <w:rsid w:val="0052171F"/>
    <w:rsid w:val="00521A89"/>
    <w:rsid w:val="00521A8F"/>
    <w:rsid w:val="00521DBA"/>
    <w:rsid w:val="00522E8F"/>
    <w:rsid w:val="00523F25"/>
    <w:rsid w:val="005240EB"/>
    <w:rsid w:val="00524638"/>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20D4"/>
    <w:rsid w:val="005824A7"/>
    <w:rsid w:val="0058264A"/>
    <w:rsid w:val="0058272E"/>
    <w:rsid w:val="005834B2"/>
    <w:rsid w:val="00583B6E"/>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5D8"/>
    <w:rsid w:val="00607F95"/>
    <w:rsid w:val="00610226"/>
    <w:rsid w:val="00611567"/>
    <w:rsid w:val="006120E6"/>
    <w:rsid w:val="00612303"/>
    <w:rsid w:val="006124AC"/>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FAE"/>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62F"/>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7A1"/>
    <w:rsid w:val="00766859"/>
    <w:rsid w:val="0076781B"/>
    <w:rsid w:val="00767A7D"/>
    <w:rsid w:val="007705D5"/>
    <w:rsid w:val="00770B70"/>
    <w:rsid w:val="00770F00"/>
    <w:rsid w:val="0077122A"/>
    <w:rsid w:val="0077146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392"/>
    <w:rsid w:val="007C5628"/>
    <w:rsid w:val="007C5948"/>
    <w:rsid w:val="007C5B2F"/>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A6A"/>
    <w:rsid w:val="007E0FEC"/>
    <w:rsid w:val="007E1826"/>
    <w:rsid w:val="007E229A"/>
    <w:rsid w:val="007E2D6F"/>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5D26"/>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B68"/>
    <w:rsid w:val="008356A6"/>
    <w:rsid w:val="00836BCA"/>
    <w:rsid w:val="00836F16"/>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DAD"/>
    <w:rsid w:val="00894F7D"/>
    <w:rsid w:val="00895F43"/>
    <w:rsid w:val="00896184"/>
    <w:rsid w:val="008961A3"/>
    <w:rsid w:val="00896CBD"/>
    <w:rsid w:val="00897DAA"/>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0D7F"/>
    <w:rsid w:val="008B10AC"/>
    <w:rsid w:val="008B178C"/>
    <w:rsid w:val="008B180A"/>
    <w:rsid w:val="008B1E2D"/>
    <w:rsid w:val="008B255B"/>
    <w:rsid w:val="008B2A63"/>
    <w:rsid w:val="008B2C24"/>
    <w:rsid w:val="008B2D61"/>
    <w:rsid w:val="008B2D66"/>
    <w:rsid w:val="008B5A00"/>
    <w:rsid w:val="008B5FBF"/>
    <w:rsid w:val="008B6620"/>
    <w:rsid w:val="008B67E2"/>
    <w:rsid w:val="008B7BD5"/>
    <w:rsid w:val="008C024A"/>
    <w:rsid w:val="008C0CBE"/>
    <w:rsid w:val="008C0F36"/>
    <w:rsid w:val="008C0F46"/>
    <w:rsid w:val="008C13B0"/>
    <w:rsid w:val="008C15A5"/>
    <w:rsid w:val="008C1DAB"/>
    <w:rsid w:val="008C201A"/>
    <w:rsid w:val="008C2076"/>
    <w:rsid w:val="008C2542"/>
    <w:rsid w:val="008C27AD"/>
    <w:rsid w:val="008C2D83"/>
    <w:rsid w:val="008C4D50"/>
    <w:rsid w:val="008C4EED"/>
    <w:rsid w:val="008C535C"/>
    <w:rsid w:val="008C6FAA"/>
    <w:rsid w:val="008C77B3"/>
    <w:rsid w:val="008C784F"/>
    <w:rsid w:val="008C7A00"/>
    <w:rsid w:val="008C7CC1"/>
    <w:rsid w:val="008D047E"/>
    <w:rsid w:val="008D0E9E"/>
    <w:rsid w:val="008D1662"/>
    <w:rsid w:val="008D2120"/>
    <w:rsid w:val="008D3AFD"/>
    <w:rsid w:val="008D489E"/>
    <w:rsid w:val="008D4ABE"/>
    <w:rsid w:val="008D4D3B"/>
    <w:rsid w:val="008D4F2F"/>
    <w:rsid w:val="008D57F4"/>
    <w:rsid w:val="008D5947"/>
    <w:rsid w:val="008D6935"/>
    <w:rsid w:val="008D7C2B"/>
    <w:rsid w:val="008D7C94"/>
    <w:rsid w:val="008D7E19"/>
    <w:rsid w:val="008E0743"/>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1040"/>
    <w:rsid w:val="0090164C"/>
    <w:rsid w:val="00901706"/>
    <w:rsid w:val="00901B85"/>
    <w:rsid w:val="009023FB"/>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703"/>
    <w:rsid w:val="0091695B"/>
    <w:rsid w:val="00916C5D"/>
    <w:rsid w:val="00916CED"/>
    <w:rsid w:val="00916E05"/>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08"/>
    <w:rsid w:val="00926D28"/>
    <w:rsid w:val="00927095"/>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6102"/>
    <w:rsid w:val="00966241"/>
    <w:rsid w:val="00966615"/>
    <w:rsid w:val="00966627"/>
    <w:rsid w:val="009672B6"/>
    <w:rsid w:val="009674EA"/>
    <w:rsid w:val="009704D7"/>
    <w:rsid w:val="009706EE"/>
    <w:rsid w:val="009710CB"/>
    <w:rsid w:val="00971486"/>
    <w:rsid w:val="00971E0F"/>
    <w:rsid w:val="00972512"/>
    <w:rsid w:val="009731AF"/>
    <w:rsid w:val="009732B6"/>
    <w:rsid w:val="0097365D"/>
    <w:rsid w:val="00974366"/>
    <w:rsid w:val="00974B04"/>
    <w:rsid w:val="0097656B"/>
    <w:rsid w:val="009765CE"/>
    <w:rsid w:val="00976DAB"/>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4386"/>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B3"/>
    <w:rsid w:val="009E52CC"/>
    <w:rsid w:val="009E53A5"/>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C6B"/>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E84"/>
    <w:rsid w:val="00A73F80"/>
    <w:rsid w:val="00A742B0"/>
    <w:rsid w:val="00A748E4"/>
    <w:rsid w:val="00A74ACA"/>
    <w:rsid w:val="00A75299"/>
    <w:rsid w:val="00A75BC0"/>
    <w:rsid w:val="00A76ADB"/>
    <w:rsid w:val="00A7732A"/>
    <w:rsid w:val="00A81740"/>
    <w:rsid w:val="00A81D5C"/>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ED6"/>
    <w:rsid w:val="00AB3112"/>
    <w:rsid w:val="00AB3B59"/>
    <w:rsid w:val="00AB3B5D"/>
    <w:rsid w:val="00AB4EA8"/>
    <w:rsid w:val="00AB4EB3"/>
    <w:rsid w:val="00AB4F66"/>
    <w:rsid w:val="00AB4F7A"/>
    <w:rsid w:val="00AB5C01"/>
    <w:rsid w:val="00AB6021"/>
    <w:rsid w:val="00AB656B"/>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3BC"/>
    <w:rsid w:val="00B23335"/>
    <w:rsid w:val="00B23480"/>
    <w:rsid w:val="00B23565"/>
    <w:rsid w:val="00B2375E"/>
    <w:rsid w:val="00B23838"/>
    <w:rsid w:val="00B2489F"/>
    <w:rsid w:val="00B24933"/>
    <w:rsid w:val="00B24CCA"/>
    <w:rsid w:val="00B24D9F"/>
    <w:rsid w:val="00B25376"/>
    <w:rsid w:val="00B255F7"/>
    <w:rsid w:val="00B25F65"/>
    <w:rsid w:val="00B265F7"/>
    <w:rsid w:val="00B26906"/>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2516"/>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F29"/>
    <w:rsid w:val="00BD3EA0"/>
    <w:rsid w:val="00BD3F2D"/>
    <w:rsid w:val="00BD4149"/>
    <w:rsid w:val="00BD41D5"/>
    <w:rsid w:val="00BD496E"/>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16B4"/>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6F"/>
    <w:rsid w:val="00C7680E"/>
    <w:rsid w:val="00C7698E"/>
    <w:rsid w:val="00C76B38"/>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9A"/>
    <w:rsid w:val="00C87C85"/>
    <w:rsid w:val="00C87D0B"/>
    <w:rsid w:val="00C9021B"/>
    <w:rsid w:val="00C90624"/>
    <w:rsid w:val="00C908A0"/>
    <w:rsid w:val="00C90BB4"/>
    <w:rsid w:val="00C90DB4"/>
    <w:rsid w:val="00C92448"/>
    <w:rsid w:val="00C925CB"/>
    <w:rsid w:val="00C93046"/>
    <w:rsid w:val="00C93370"/>
    <w:rsid w:val="00C934D1"/>
    <w:rsid w:val="00C93F38"/>
    <w:rsid w:val="00C94700"/>
    <w:rsid w:val="00C95AD4"/>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2944"/>
    <w:rsid w:val="00CC30DA"/>
    <w:rsid w:val="00CC329A"/>
    <w:rsid w:val="00CC346C"/>
    <w:rsid w:val="00CC3E68"/>
    <w:rsid w:val="00CC3F21"/>
    <w:rsid w:val="00CC417F"/>
    <w:rsid w:val="00CC4784"/>
    <w:rsid w:val="00CC478E"/>
    <w:rsid w:val="00CC4C70"/>
    <w:rsid w:val="00CC4F0F"/>
    <w:rsid w:val="00CC525A"/>
    <w:rsid w:val="00CC5464"/>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EB1"/>
    <w:rsid w:val="00D125E1"/>
    <w:rsid w:val="00D12647"/>
    <w:rsid w:val="00D1269D"/>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37A9A"/>
    <w:rsid w:val="00D4094C"/>
    <w:rsid w:val="00D40E34"/>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9BE"/>
    <w:rsid w:val="00D47B72"/>
    <w:rsid w:val="00D50096"/>
    <w:rsid w:val="00D50116"/>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825"/>
    <w:rsid w:val="00D62940"/>
    <w:rsid w:val="00D62CAE"/>
    <w:rsid w:val="00D63596"/>
    <w:rsid w:val="00D637B1"/>
    <w:rsid w:val="00D63902"/>
    <w:rsid w:val="00D639DB"/>
    <w:rsid w:val="00D63B76"/>
    <w:rsid w:val="00D63FE8"/>
    <w:rsid w:val="00D64313"/>
    <w:rsid w:val="00D6454B"/>
    <w:rsid w:val="00D65ABF"/>
    <w:rsid w:val="00D65B22"/>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72C"/>
    <w:rsid w:val="00DD0C27"/>
    <w:rsid w:val="00DD1DE3"/>
    <w:rsid w:val="00DD20D0"/>
    <w:rsid w:val="00DD2A89"/>
    <w:rsid w:val="00DD2DE6"/>
    <w:rsid w:val="00DD30CF"/>
    <w:rsid w:val="00DD324D"/>
    <w:rsid w:val="00DD3438"/>
    <w:rsid w:val="00DD35DC"/>
    <w:rsid w:val="00DD43AC"/>
    <w:rsid w:val="00DD4CFC"/>
    <w:rsid w:val="00DD61F3"/>
    <w:rsid w:val="00DD69F0"/>
    <w:rsid w:val="00DD6DDE"/>
    <w:rsid w:val="00DD6EF6"/>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75E3"/>
    <w:rsid w:val="00E60CF1"/>
    <w:rsid w:val="00E6124E"/>
    <w:rsid w:val="00E6144E"/>
    <w:rsid w:val="00E61476"/>
    <w:rsid w:val="00E618DF"/>
    <w:rsid w:val="00E619AD"/>
    <w:rsid w:val="00E62258"/>
    <w:rsid w:val="00E625CA"/>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4DA"/>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9D6"/>
    <w:rsid w:val="00F67E39"/>
    <w:rsid w:val="00F70C52"/>
    <w:rsid w:val="00F711F0"/>
    <w:rsid w:val="00F71292"/>
    <w:rsid w:val="00F71625"/>
    <w:rsid w:val="00F71865"/>
    <w:rsid w:val="00F718A3"/>
    <w:rsid w:val="00F719F0"/>
    <w:rsid w:val="00F71B9E"/>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769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5FBD"/>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CCF7-3DFF-4DB9-A852-0B8A8D9C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16411</TotalTime>
  <Pages>9</Pages>
  <Words>2438</Words>
  <Characters>14631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5053</cp:revision>
  <cp:lastPrinted>2021-06-17T05:57:00Z</cp:lastPrinted>
  <dcterms:created xsi:type="dcterms:W3CDTF">2018-02-06T12:57:00Z</dcterms:created>
  <dcterms:modified xsi:type="dcterms:W3CDTF">2021-06-18T10:19:00Z</dcterms:modified>
</cp:coreProperties>
</file>