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D1" w:rsidRDefault="009069D1" w:rsidP="006265C6">
      <w:pPr>
        <w:pStyle w:val="Standard"/>
        <w:rPr>
          <w:rFonts w:ascii="Times New Roman" w:hAnsi="Times New Roman"/>
          <w:b/>
          <w:sz w:val="24"/>
          <w:lang w:val="pl-PL"/>
        </w:rPr>
      </w:pPr>
      <w:r>
        <w:rPr>
          <w:lang w:val="pl-PL"/>
        </w:rPr>
        <w:t xml:space="preserve"> </w:t>
      </w:r>
    </w:p>
    <w:p w:rsidR="00B829A0" w:rsidRDefault="00B829A0" w:rsidP="00B829A0">
      <w:pPr>
        <w:rPr>
          <w:i/>
          <w:sz w:val="22"/>
        </w:rPr>
      </w:pPr>
      <w:r>
        <w:rPr>
          <w:i/>
          <w:sz w:val="22"/>
        </w:rPr>
        <w:t>Załącznik nr 1 do SWZ</w:t>
      </w:r>
    </w:p>
    <w:p w:rsidR="00B829A0" w:rsidRDefault="00B829A0" w:rsidP="00B829A0">
      <w:pPr>
        <w:rPr>
          <w:i/>
          <w:sz w:val="22"/>
        </w:rPr>
      </w:pPr>
    </w:p>
    <w:p w:rsidR="00B829A0" w:rsidRPr="00D16BFB" w:rsidRDefault="00707B23" w:rsidP="00B829A0">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1</w:t>
      </w:r>
    </w:p>
    <w:p w:rsidR="00B829A0" w:rsidRDefault="00B829A0" w:rsidP="00B829A0">
      <w:pPr>
        <w:rPr>
          <w:lang w:val="pl-PL"/>
        </w:rPr>
      </w:pPr>
      <w:r w:rsidRPr="00F40877">
        <w:rPr>
          <w:b/>
          <w:szCs w:val="24"/>
          <w:lang w:val="pl-PL"/>
        </w:rPr>
        <w:t>NARZĘDZIA DO ZŁOŻONYCH ZABIEGÓW ENDOSKOPOWYCH</w:t>
      </w:r>
    </w:p>
    <w:tbl>
      <w:tblPr>
        <w:tblpPr w:leftFromText="141" w:rightFromText="141" w:vertAnchor="text" w:horzAnchor="margin" w:tblpXSpec="center" w:tblpY="78"/>
        <w:tblW w:w="1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676"/>
        <w:gridCol w:w="709"/>
        <w:gridCol w:w="850"/>
        <w:gridCol w:w="992"/>
        <w:gridCol w:w="993"/>
        <w:gridCol w:w="1134"/>
        <w:gridCol w:w="1275"/>
        <w:gridCol w:w="1504"/>
      </w:tblGrid>
      <w:tr w:rsidR="00B829A0" w:rsidRPr="00B62149" w:rsidTr="006265C6">
        <w:trPr>
          <w:cantSplit/>
          <w:trHeight w:val="660"/>
        </w:trPr>
        <w:tc>
          <w:tcPr>
            <w:tcW w:w="704" w:type="dxa"/>
          </w:tcPr>
          <w:p w:rsidR="00B829A0" w:rsidRPr="00476253" w:rsidRDefault="00B829A0" w:rsidP="006265C6">
            <w:pPr>
              <w:jc w:val="center"/>
              <w:rPr>
                <w:b/>
                <w:sz w:val="18"/>
                <w:szCs w:val="18"/>
              </w:rPr>
            </w:pPr>
          </w:p>
          <w:p w:rsidR="00B829A0" w:rsidRPr="00476253" w:rsidRDefault="00B829A0" w:rsidP="006265C6">
            <w:pPr>
              <w:jc w:val="center"/>
              <w:rPr>
                <w:b/>
                <w:sz w:val="18"/>
                <w:szCs w:val="18"/>
              </w:rPr>
            </w:pPr>
          </w:p>
          <w:p w:rsidR="00B829A0" w:rsidRPr="00476253" w:rsidRDefault="00B829A0" w:rsidP="006265C6">
            <w:pPr>
              <w:jc w:val="center"/>
              <w:rPr>
                <w:b/>
                <w:sz w:val="18"/>
                <w:szCs w:val="18"/>
              </w:rPr>
            </w:pPr>
            <w:r w:rsidRPr="00476253">
              <w:rPr>
                <w:b/>
                <w:sz w:val="18"/>
                <w:szCs w:val="18"/>
              </w:rPr>
              <w:t>L.P.</w:t>
            </w:r>
          </w:p>
        </w:tc>
        <w:tc>
          <w:tcPr>
            <w:tcW w:w="5676" w:type="dxa"/>
          </w:tcPr>
          <w:p w:rsidR="00B829A0" w:rsidRPr="00476253" w:rsidRDefault="00B829A0" w:rsidP="006265C6">
            <w:pPr>
              <w:jc w:val="center"/>
              <w:rPr>
                <w:b/>
                <w:sz w:val="18"/>
                <w:szCs w:val="18"/>
              </w:rPr>
            </w:pPr>
          </w:p>
          <w:p w:rsidR="00B829A0" w:rsidRPr="00476253" w:rsidRDefault="00B829A0" w:rsidP="006265C6">
            <w:pPr>
              <w:jc w:val="center"/>
              <w:rPr>
                <w:b/>
                <w:sz w:val="18"/>
                <w:szCs w:val="18"/>
              </w:rPr>
            </w:pPr>
            <w:r w:rsidRPr="00476253">
              <w:rPr>
                <w:b/>
                <w:sz w:val="18"/>
                <w:szCs w:val="18"/>
              </w:rPr>
              <w:t>ASORTYMENT</w:t>
            </w:r>
          </w:p>
          <w:p w:rsidR="00B829A0" w:rsidRPr="00476253" w:rsidRDefault="00B829A0" w:rsidP="006265C6">
            <w:pPr>
              <w:jc w:val="center"/>
              <w:rPr>
                <w:b/>
                <w:sz w:val="18"/>
                <w:szCs w:val="18"/>
              </w:rPr>
            </w:pPr>
            <w:r w:rsidRPr="00476253">
              <w:rPr>
                <w:b/>
                <w:sz w:val="18"/>
                <w:szCs w:val="18"/>
              </w:rPr>
              <w:t>SZCZEGÓŁOWY</w:t>
            </w:r>
          </w:p>
        </w:tc>
        <w:tc>
          <w:tcPr>
            <w:tcW w:w="709" w:type="dxa"/>
          </w:tcPr>
          <w:p w:rsidR="00B829A0" w:rsidRPr="00476253" w:rsidRDefault="00B829A0" w:rsidP="006265C6">
            <w:pPr>
              <w:jc w:val="center"/>
              <w:rPr>
                <w:b/>
                <w:sz w:val="18"/>
                <w:szCs w:val="18"/>
              </w:rPr>
            </w:pPr>
          </w:p>
          <w:p w:rsidR="00B829A0" w:rsidRPr="00476253" w:rsidRDefault="00B829A0" w:rsidP="006265C6">
            <w:pPr>
              <w:jc w:val="center"/>
              <w:rPr>
                <w:b/>
                <w:sz w:val="18"/>
                <w:szCs w:val="18"/>
              </w:rPr>
            </w:pPr>
            <w:r w:rsidRPr="00476253">
              <w:rPr>
                <w:b/>
                <w:sz w:val="18"/>
                <w:szCs w:val="18"/>
              </w:rPr>
              <w:t>Jednostka miary</w:t>
            </w:r>
          </w:p>
        </w:tc>
        <w:tc>
          <w:tcPr>
            <w:tcW w:w="850" w:type="dxa"/>
          </w:tcPr>
          <w:p w:rsidR="00B829A0" w:rsidRPr="00476253" w:rsidRDefault="00B829A0" w:rsidP="006265C6">
            <w:pPr>
              <w:rPr>
                <w:b/>
                <w:sz w:val="18"/>
                <w:szCs w:val="18"/>
              </w:rPr>
            </w:pPr>
          </w:p>
          <w:p w:rsidR="00B829A0" w:rsidRPr="00476253" w:rsidRDefault="00B829A0" w:rsidP="006265C6">
            <w:pPr>
              <w:jc w:val="center"/>
              <w:rPr>
                <w:b/>
                <w:sz w:val="18"/>
                <w:szCs w:val="18"/>
              </w:rPr>
            </w:pPr>
            <w:r w:rsidRPr="00476253">
              <w:rPr>
                <w:b/>
                <w:sz w:val="18"/>
                <w:szCs w:val="18"/>
              </w:rPr>
              <w:t>Ilość</w:t>
            </w:r>
          </w:p>
          <w:p w:rsidR="00B829A0" w:rsidRPr="00476253" w:rsidRDefault="00B829A0" w:rsidP="006265C6">
            <w:pPr>
              <w:jc w:val="center"/>
              <w:rPr>
                <w:b/>
                <w:sz w:val="18"/>
                <w:szCs w:val="18"/>
              </w:rPr>
            </w:pPr>
            <w:r>
              <w:rPr>
                <w:b/>
                <w:sz w:val="18"/>
                <w:szCs w:val="18"/>
              </w:rPr>
              <w:t>24</w:t>
            </w:r>
            <w:r w:rsidRPr="00476253">
              <w:rPr>
                <w:b/>
                <w:sz w:val="18"/>
                <w:szCs w:val="18"/>
              </w:rPr>
              <w:t xml:space="preserve"> m-cy</w:t>
            </w:r>
          </w:p>
        </w:tc>
        <w:tc>
          <w:tcPr>
            <w:tcW w:w="992" w:type="dxa"/>
          </w:tcPr>
          <w:p w:rsidR="00B829A0" w:rsidRPr="00476253" w:rsidRDefault="00B829A0" w:rsidP="006265C6">
            <w:pPr>
              <w:jc w:val="center"/>
              <w:rPr>
                <w:b/>
                <w:sz w:val="18"/>
                <w:szCs w:val="18"/>
              </w:rPr>
            </w:pPr>
          </w:p>
          <w:p w:rsidR="00B829A0" w:rsidRPr="00476253" w:rsidRDefault="00B829A0" w:rsidP="006265C6">
            <w:pPr>
              <w:jc w:val="center"/>
              <w:rPr>
                <w:b/>
                <w:sz w:val="18"/>
                <w:szCs w:val="18"/>
              </w:rPr>
            </w:pPr>
            <w:r w:rsidRPr="00476253">
              <w:rPr>
                <w:b/>
                <w:sz w:val="18"/>
                <w:szCs w:val="18"/>
              </w:rPr>
              <w:t>Cena netto</w:t>
            </w:r>
          </w:p>
        </w:tc>
        <w:tc>
          <w:tcPr>
            <w:tcW w:w="993" w:type="dxa"/>
          </w:tcPr>
          <w:p w:rsidR="00B829A0" w:rsidRPr="00476253" w:rsidRDefault="00B829A0" w:rsidP="006265C6">
            <w:pPr>
              <w:jc w:val="center"/>
              <w:rPr>
                <w:b/>
                <w:sz w:val="18"/>
                <w:szCs w:val="18"/>
              </w:rPr>
            </w:pPr>
          </w:p>
          <w:p w:rsidR="00B829A0" w:rsidRPr="00476253" w:rsidRDefault="00B829A0" w:rsidP="006265C6">
            <w:pPr>
              <w:jc w:val="center"/>
              <w:rPr>
                <w:b/>
                <w:sz w:val="18"/>
                <w:szCs w:val="18"/>
              </w:rPr>
            </w:pPr>
            <w:r w:rsidRPr="00476253">
              <w:rPr>
                <w:b/>
                <w:sz w:val="18"/>
                <w:szCs w:val="18"/>
              </w:rPr>
              <w:t>Cena brutto</w:t>
            </w:r>
          </w:p>
        </w:tc>
        <w:tc>
          <w:tcPr>
            <w:tcW w:w="1134" w:type="dxa"/>
          </w:tcPr>
          <w:p w:rsidR="00B829A0" w:rsidRPr="00476253" w:rsidRDefault="00B829A0" w:rsidP="006265C6">
            <w:pPr>
              <w:jc w:val="center"/>
              <w:rPr>
                <w:b/>
                <w:sz w:val="18"/>
                <w:szCs w:val="18"/>
              </w:rPr>
            </w:pPr>
          </w:p>
          <w:p w:rsidR="00B829A0" w:rsidRPr="00476253" w:rsidRDefault="00B829A0" w:rsidP="006265C6">
            <w:pPr>
              <w:jc w:val="center"/>
              <w:rPr>
                <w:b/>
                <w:sz w:val="18"/>
                <w:szCs w:val="18"/>
              </w:rPr>
            </w:pPr>
            <w:r w:rsidRPr="00476253">
              <w:rPr>
                <w:b/>
                <w:sz w:val="18"/>
                <w:szCs w:val="18"/>
              </w:rPr>
              <w:t>Wartość netto</w:t>
            </w:r>
          </w:p>
        </w:tc>
        <w:tc>
          <w:tcPr>
            <w:tcW w:w="1275" w:type="dxa"/>
          </w:tcPr>
          <w:p w:rsidR="00B829A0" w:rsidRPr="00476253" w:rsidRDefault="00B829A0" w:rsidP="006265C6">
            <w:pPr>
              <w:jc w:val="center"/>
              <w:rPr>
                <w:b/>
                <w:sz w:val="18"/>
                <w:szCs w:val="18"/>
              </w:rPr>
            </w:pPr>
          </w:p>
          <w:p w:rsidR="00B829A0" w:rsidRPr="00476253" w:rsidRDefault="00B829A0" w:rsidP="006265C6">
            <w:pPr>
              <w:jc w:val="center"/>
              <w:rPr>
                <w:b/>
                <w:sz w:val="18"/>
                <w:szCs w:val="18"/>
              </w:rPr>
            </w:pPr>
            <w:r>
              <w:rPr>
                <w:b/>
                <w:sz w:val="18"/>
                <w:szCs w:val="18"/>
              </w:rPr>
              <w:t>Wartość brutto</w:t>
            </w:r>
          </w:p>
        </w:tc>
        <w:tc>
          <w:tcPr>
            <w:tcW w:w="1504" w:type="dxa"/>
          </w:tcPr>
          <w:p w:rsidR="00B829A0" w:rsidRPr="00476253" w:rsidRDefault="00B829A0" w:rsidP="006265C6">
            <w:pPr>
              <w:jc w:val="center"/>
              <w:rPr>
                <w:b/>
                <w:sz w:val="18"/>
                <w:szCs w:val="18"/>
              </w:rPr>
            </w:pPr>
          </w:p>
          <w:p w:rsidR="00B829A0" w:rsidRPr="00476253" w:rsidRDefault="00B829A0" w:rsidP="006265C6">
            <w:pPr>
              <w:jc w:val="center"/>
              <w:rPr>
                <w:b/>
                <w:sz w:val="18"/>
                <w:szCs w:val="18"/>
              </w:rPr>
            </w:pPr>
            <w:r>
              <w:rPr>
                <w:b/>
                <w:sz w:val="18"/>
                <w:szCs w:val="18"/>
              </w:rPr>
              <w:t>Producent</w:t>
            </w: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sidRPr="005B2AC3">
              <w:rPr>
                <w:b/>
                <w:sz w:val="18"/>
                <w:szCs w:val="22"/>
              </w:rPr>
              <w:t>1.</w:t>
            </w:r>
          </w:p>
        </w:tc>
        <w:tc>
          <w:tcPr>
            <w:tcW w:w="5676" w:type="dxa"/>
            <w:vAlign w:val="center"/>
          </w:tcPr>
          <w:p w:rsidR="00B829A0" w:rsidRPr="005B2AC3" w:rsidRDefault="009516D3" w:rsidP="006265C6">
            <w:pPr>
              <w:pStyle w:val="Bezodstpw0"/>
              <w:rPr>
                <w:sz w:val="18"/>
                <w:szCs w:val="22"/>
              </w:rPr>
            </w:pPr>
            <w:r w:rsidRPr="009516D3">
              <w:rPr>
                <w:sz w:val="18"/>
                <w:szCs w:val="22"/>
              </w:rPr>
              <w:t>Siatka do usuwania polipów, wymiar 3x6cm, dł. robocza 230 cm, średnica 2,5 mm, oczka siatki 2mm, jednorazowa</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300</w:t>
            </w:r>
          </w:p>
        </w:tc>
        <w:tc>
          <w:tcPr>
            <w:tcW w:w="992" w:type="dxa"/>
            <w:vAlign w:val="center"/>
          </w:tcPr>
          <w:p w:rsidR="00B829A0" w:rsidRPr="005B2AC3" w:rsidRDefault="00B829A0" w:rsidP="006265C6">
            <w:pPr>
              <w:jc w:val="center"/>
              <w:rPr>
                <w:sz w:val="18"/>
                <w:szCs w:val="22"/>
              </w:rPr>
            </w:pPr>
          </w:p>
        </w:tc>
        <w:tc>
          <w:tcPr>
            <w:tcW w:w="993" w:type="dxa"/>
            <w:vAlign w:val="center"/>
          </w:tcPr>
          <w:p w:rsidR="00B829A0" w:rsidRPr="005B2AC3" w:rsidRDefault="00B829A0" w:rsidP="006265C6">
            <w:pPr>
              <w:jc w:val="center"/>
              <w:rPr>
                <w:b/>
                <w:sz w:val="18"/>
                <w:szCs w:val="22"/>
              </w:rPr>
            </w:pPr>
          </w:p>
        </w:tc>
        <w:tc>
          <w:tcPr>
            <w:tcW w:w="1134" w:type="dxa"/>
          </w:tcPr>
          <w:p w:rsidR="00B829A0" w:rsidRPr="005B2AC3" w:rsidRDefault="00B829A0" w:rsidP="006265C6">
            <w:pPr>
              <w:jc w:val="center"/>
              <w:rPr>
                <w:b/>
                <w:sz w:val="18"/>
                <w:szCs w:val="22"/>
              </w:rPr>
            </w:pPr>
          </w:p>
        </w:tc>
        <w:tc>
          <w:tcPr>
            <w:tcW w:w="1275" w:type="dxa"/>
            <w:vAlign w:val="center"/>
          </w:tcPr>
          <w:p w:rsidR="00B829A0" w:rsidRPr="005B2AC3" w:rsidRDefault="00B829A0" w:rsidP="006265C6">
            <w:pPr>
              <w:jc w:val="cente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sidRPr="005B2AC3">
              <w:rPr>
                <w:b/>
                <w:sz w:val="18"/>
                <w:szCs w:val="22"/>
              </w:rPr>
              <w:t>2.</w:t>
            </w:r>
          </w:p>
        </w:tc>
        <w:tc>
          <w:tcPr>
            <w:tcW w:w="5676" w:type="dxa"/>
            <w:vAlign w:val="center"/>
          </w:tcPr>
          <w:p w:rsidR="00B829A0" w:rsidRPr="005B2AC3" w:rsidRDefault="009516D3" w:rsidP="006265C6">
            <w:pPr>
              <w:pStyle w:val="Bezodstpw0"/>
              <w:rPr>
                <w:sz w:val="18"/>
                <w:szCs w:val="22"/>
              </w:rPr>
            </w:pPr>
            <w:r w:rsidRPr="009516D3">
              <w:rPr>
                <w:sz w:val="18"/>
                <w:szCs w:val="22"/>
              </w:rPr>
              <w:t>Siatka do usuwania ciał obcych, wymiar 3x6cm, dł. robocza 230 cm, średnica 2,5 mm, oczka siatki 1,2mm, jednorazowa</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300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3.</w:t>
            </w:r>
          </w:p>
        </w:tc>
        <w:tc>
          <w:tcPr>
            <w:tcW w:w="5676" w:type="dxa"/>
            <w:vAlign w:val="center"/>
          </w:tcPr>
          <w:p w:rsidR="00B829A0" w:rsidRPr="005B2AC3" w:rsidRDefault="009516D3" w:rsidP="006265C6">
            <w:pPr>
              <w:pStyle w:val="Bezodstpw0"/>
              <w:rPr>
                <w:sz w:val="18"/>
                <w:szCs w:val="22"/>
              </w:rPr>
            </w:pPr>
            <w:r w:rsidRPr="009516D3">
              <w:rPr>
                <w:sz w:val="18"/>
                <w:szCs w:val="22"/>
              </w:rPr>
              <w:t>Odkurzacz endoskopowy, przycisk sterujący ssaniem mocowany na głowicy endoskopu, kompatybilny z posiadanymi endoskopami firmy Olympus, port do płukania zaopatrzony w przyłącze luer-lock</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4.</w:t>
            </w:r>
          </w:p>
        </w:tc>
        <w:tc>
          <w:tcPr>
            <w:tcW w:w="5676" w:type="dxa"/>
            <w:vAlign w:val="center"/>
          </w:tcPr>
          <w:p w:rsidR="00B829A0" w:rsidRPr="005B2AC3" w:rsidRDefault="009516D3" w:rsidP="006265C6">
            <w:pPr>
              <w:pStyle w:val="Bezodstpw0"/>
              <w:rPr>
                <w:sz w:val="18"/>
                <w:szCs w:val="22"/>
              </w:rPr>
            </w:pPr>
            <w:r w:rsidRPr="009516D3">
              <w:rPr>
                <w:sz w:val="18"/>
                <w:szCs w:val="22"/>
              </w:rPr>
              <w:t>Pętla do polipektomii na zimno, jednorazowa, pętla o kształcie odwróconej kropli, średnica pętli 9mm, bez przyłącz HF na rękojeści, min. Średnica kanału roboczego - 2,8 mm, dł. robocza narzędzia 230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1000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5.</w:t>
            </w:r>
          </w:p>
        </w:tc>
        <w:tc>
          <w:tcPr>
            <w:tcW w:w="5676" w:type="dxa"/>
            <w:vAlign w:val="center"/>
          </w:tcPr>
          <w:p w:rsidR="00B829A0" w:rsidRPr="005B2AC3" w:rsidRDefault="009516D3" w:rsidP="006265C6">
            <w:pPr>
              <w:pStyle w:val="Bezodstpw0"/>
              <w:rPr>
                <w:sz w:val="18"/>
                <w:szCs w:val="22"/>
              </w:rPr>
            </w:pPr>
            <w:r w:rsidRPr="009516D3">
              <w:rPr>
                <w:sz w:val="18"/>
                <w:szCs w:val="22"/>
              </w:rPr>
              <w:t>Pętla do polipektomii, jednorazowa, otwierana w trzech rozmiarach i kształtach: kształt diamentu o rozmiarach 6x19mm, kształt hexagonalny o rozmiarach 10x27mm, kształt deltoid 20x32mm, drut plecionka 0,16", podwójna osłona teflonowa, min. Średnica kanału roboczego min. 2,8 mm, dł robocza 230cm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6.</w:t>
            </w:r>
          </w:p>
        </w:tc>
        <w:tc>
          <w:tcPr>
            <w:tcW w:w="5676" w:type="dxa"/>
            <w:vAlign w:val="center"/>
          </w:tcPr>
          <w:p w:rsidR="00B829A0" w:rsidRPr="005B2AC3" w:rsidRDefault="009516D3" w:rsidP="006265C6">
            <w:pPr>
              <w:pStyle w:val="Bezodstpw0"/>
              <w:rPr>
                <w:sz w:val="18"/>
                <w:szCs w:val="22"/>
              </w:rPr>
            </w:pPr>
            <w:r w:rsidRPr="009516D3">
              <w:rPr>
                <w:sz w:val="18"/>
                <w:szCs w:val="22"/>
              </w:rPr>
              <w:t>Pętla heksagonalna z igłą do trudnych polipektomii, pracujące w jednej osłoniete flonowej, jednorazowa, pętla z drutu plecionego, o rozmiarze 25x40 mm, pracująca niezależnie w oddzielnym kanale, igła do o dł. ostrza 5 mm, śr. Igły 25 G, końcówki robocze pętli i igły w dodatkowej osłonie zapobiegającej perforacji teflonowego płaszcza, dł. robocza narzędzia 230 cm, śr. narzędzia 3,0mm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7.</w:t>
            </w:r>
          </w:p>
        </w:tc>
        <w:tc>
          <w:tcPr>
            <w:tcW w:w="5676" w:type="dxa"/>
            <w:vAlign w:val="center"/>
          </w:tcPr>
          <w:p w:rsidR="00B829A0" w:rsidRPr="005B2AC3" w:rsidRDefault="009516D3" w:rsidP="006265C6">
            <w:pPr>
              <w:pStyle w:val="Bezodstpw0"/>
              <w:rPr>
                <w:sz w:val="18"/>
                <w:szCs w:val="22"/>
              </w:rPr>
            </w:pPr>
            <w:r w:rsidRPr="009516D3">
              <w:rPr>
                <w:sz w:val="18"/>
                <w:szCs w:val="22"/>
              </w:rPr>
              <w:t>Pętla do polipektomii, jednorazowa, otwierana w trzech rozmiarach i kształtach: kształt diamentu o rozmiarach 15x6mm, kształt heksagonalny o rozmiarach 28x10mm, kształt owalny 55x30mm, drut plecionka, rozmiary pętli: 2,5x4cm, min. Średnica kanału roboczego min. 2,8 mm, dł robocza 230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lastRenderedPageBreak/>
              <w:t>8.</w:t>
            </w:r>
          </w:p>
        </w:tc>
        <w:tc>
          <w:tcPr>
            <w:tcW w:w="5676" w:type="dxa"/>
            <w:vAlign w:val="center"/>
          </w:tcPr>
          <w:p w:rsidR="00B829A0" w:rsidRPr="005B2AC3" w:rsidRDefault="009516D3" w:rsidP="006265C6">
            <w:pPr>
              <w:pStyle w:val="Bezodstpw0"/>
              <w:rPr>
                <w:sz w:val="18"/>
                <w:szCs w:val="22"/>
              </w:rPr>
            </w:pPr>
            <w:r w:rsidRPr="009516D3">
              <w:rPr>
                <w:sz w:val="18"/>
                <w:szCs w:val="22"/>
              </w:rPr>
              <w:t>Narzędzie resekcyjne do zmian płaskich, jednorazowe, sterylne, wykonane z płaskiej taśmy zakończonej sprężyną , specjalna konstrukcja umożliwiająca pełne otwarcie, średnica otwartego resektomu 14 mm, długość 27 mm, długość całego narzędzia 2300 mm, średnica 2,4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9.</w:t>
            </w:r>
          </w:p>
        </w:tc>
        <w:tc>
          <w:tcPr>
            <w:tcW w:w="5676" w:type="dxa"/>
            <w:vAlign w:val="center"/>
          </w:tcPr>
          <w:p w:rsidR="00B829A0" w:rsidRPr="005B2AC3" w:rsidRDefault="009516D3" w:rsidP="006265C6">
            <w:pPr>
              <w:pStyle w:val="Bezodstpw0"/>
              <w:rPr>
                <w:sz w:val="18"/>
                <w:szCs w:val="22"/>
              </w:rPr>
            </w:pPr>
            <w:r w:rsidRPr="009516D3">
              <w:rPr>
                <w:sz w:val="18"/>
                <w:szCs w:val="22"/>
              </w:rPr>
              <w:t>Tzw. overtube, jednorazowy, z oplotem z drutu metalowego, do zastosowania z endoskopami o śr. 8,6 - 10mm, śr. Zewnętrzna 19,5 mm, dł. robocza 50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10.</w:t>
            </w:r>
          </w:p>
        </w:tc>
        <w:tc>
          <w:tcPr>
            <w:tcW w:w="5676" w:type="dxa"/>
            <w:vAlign w:val="center"/>
          </w:tcPr>
          <w:p w:rsidR="00B829A0" w:rsidRPr="005B2AC3" w:rsidRDefault="009516D3" w:rsidP="006265C6">
            <w:pPr>
              <w:pStyle w:val="Bezodstpw0"/>
              <w:rPr>
                <w:sz w:val="18"/>
                <w:szCs w:val="22"/>
              </w:rPr>
            </w:pPr>
            <w:r w:rsidRPr="009516D3">
              <w:rPr>
                <w:sz w:val="18"/>
                <w:szCs w:val="22"/>
              </w:rPr>
              <w:t>Szczotka do cytologii dróg żółciowych, jednorazowa, długość robocza 200 cm średnica osłony 3 mm, główka szczoteczki wykonana z 2 rodzajów włosia w układzie: sztywne/miękkie/sztywne z odstępami pomiędzy,  trzpień wykonany z nitinolu, port do iniekcji w rękojeści szczotki do wykonania płukania cewnika. Znacznik RTG na trzpieniu.</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11.</w:t>
            </w:r>
          </w:p>
        </w:tc>
        <w:tc>
          <w:tcPr>
            <w:tcW w:w="5676" w:type="dxa"/>
            <w:vAlign w:val="center"/>
          </w:tcPr>
          <w:p w:rsidR="00B829A0" w:rsidRPr="005B2AC3" w:rsidRDefault="009516D3" w:rsidP="006265C6">
            <w:pPr>
              <w:pStyle w:val="Bezodstpw0"/>
              <w:rPr>
                <w:sz w:val="18"/>
                <w:szCs w:val="22"/>
              </w:rPr>
            </w:pPr>
            <w:r w:rsidRPr="009516D3">
              <w:rPr>
                <w:sz w:val="18"/>
                <w:szCs w:val="22"/>
              </w:rPr>
              <w:t>Szczypce biopsyjne do dróg żółciowych, aplikowane po prowadnicy, długość robocza 2300 mm, minimalna średnica kanału roboczego 4,2 mm, akceptowana prowadnica 0,035”, szerokość otwarcia łyżeczek 8 mm, jednorazowe</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12.</w:t>
            </w:r>
          </w:p>
        </w:tc>
        <w:tc>
          <w:tcPr>
            <w:tcW w:w="5676" w:type="dxa"/>
            <w:vAlign w:val="center"/>
          </w:tcPr>
          <w:p w:rsidR="00B829A0" w:rsidRPr="005B2AC3" w:rsidRDefault="009516D3" w:rsidP="006265C6">
            <w:pPr>
              <w:pStyle w:val="Bezodstpw0"/>
              <w:rPr>
                <w:sz w:val="18"/>
                <w:szCs w:val="22"/>
              </w:rPr>
            </w:pPr>
            <w:r w:rsidRPr="009516D3">
              <w:rPr>
                <w:sz w:val="18"/>
                <w:szCs w:val="22"/>
              </w:rPr>
              <w:t>Szczypce biopsyjne do pobierania wycinków przez kanał igły aspiracyjnej  pod kontrolą EUS, średnica szczypiec 0.80mm, szerokość otwarcia łyżeczek 4.3mm, długość robocza 2300mm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40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13.</w:t>
            </w:r>
          </w:p>
        </w:tc>
        <w:tc>
          <w:tcPr>
            <w:tcW w:w="5676" w:type="dxa"/>
            <w:vAlign w:val="center"/>
          </w:tcPr>
          <w:p w:rsidR="00B829A0" w:rsidRPr="005B2AC3" w:rsidRDefault="009516D3" w:rsidP="006265C6">
            <w:pPr>
              <w:pStyle w:val="Bezodstpw0"/>
              <w:rPr>
                <w:sz w:val="18"/>
                <w:szCs w:val="22"/>
              </w:rPr>
            </w:pPr>
            <w:r w:rsidRPr="009516D3">
              <w:rPr>
                <w:sz w:val="18"/>
                <w:szCs w:val="22"/>
              </w:rPr>
              <w:t>Zestaw do zamykania perforacji, przetok i tamowania masywnych krwawień z klipsem(sterylny), jednorazowy, w składzie: nakładka dystalna do endoskopów o średnicy sondy 11,5-14mm , pokrętło do uwalniania klipsa, klips z  gładkimi zębami, długość kolonoskopowa - 2200mm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40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14.</w:t>
            </w:r>
          </w:p>
        </w:tc>
        <w:tc>
          <w:tcPr>
            <w:tcW w:w="5676" w:type="dxa"/>
            <w:vAlign w:val="center"/>
          </w:tcPr>
          <w:p w:rsidR="00B829A0" w:rsidRPr="005B2AC3" w:rsidRDefault="009516D3" w:rsidP="006265C6">
            <w:pPr>
              <w:pStyle w:val="Bezodstpw0"/>
              <w:rPr>
                <w:sz w:val="18"/>
                <w:szCs w:val="22"/>
              </w:rPr>
            </w:pPr>
            <w:r w:rsidRPr="009516D3">
              <w:rPr>
                <w:sz w:val="18"/>
                <w:szCs w:val="22"/>
              </w:rPr>
              <w:t>Zestaw do zamykania perforacji, przetok i tamowania masywnych krwawień z klipsem(sterylny), jednorazowy, w składzie: nakładka dystalna do endoskopów o średnicy sondy 8,5-11mm , pokrętło do uwalniania klipsa, klips z  igłą krótką , długość gastroskopowa - 1650mm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30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15.</w:t>
            </w:r>
          </w:p>
        </w:tc>
        <w:tc>
          <w:tcPr>
            <w:tcW w:w="5676" w:type="dxa"/>
            <w:vAlign w:val="center"/>
          </w:tcPr>
          <w:p w:rsidR="00B829A0" w:rsidRPr="005B2AC3" w:rsidRDefault="009516D3" w:rsidP="006265C6">
            <w:pPr>
              <w:pStyle w:val="Bezodstpw0"/>
              <w:rPr>
                <w:sz w:val="18"/>
                <w:szCs w:val="22"/>
              </w:rPr>
            </w:pPr>
            <w:r w:rsidRPr="009516D3">
              <w:rPr>
                <w:sz w:val="18"/>
                <w:szCs w:val="22"/>
              </w:rPr>
              <w:t>Szczypce chwytające podwójne, jednorazowe, dwa niezależne ramiona służące do chwytania brzegów tkanek, szczypce typu ząb szczura, na rękojeści dwa niezależne suwaki do sterowania ramionami szczypiec średnica kanału roboczego min. 2,8 mm, dł robocza 2200 mm, max rozpiętość ramion szczypiec 16mm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30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16.</w:t>
            </w:r>
          </w:p>
        </w:tc>
        <w:tc>
          <w:tcPr>
            <w:tcW w:w="5676" w:type="dxa"/>
            <w:vAlign w:val="center"/>
          </w:tcPr>
          <w:p w:rsidR="00B829A0" w:rsidRPr="005B2AC3" w:rsidRDefault="009516D3" w:rsidP="006265C6">
            <w:pPr>
              <w:pStyle w:val="Bezodstpw0"/>
              <w:rPr>
                <w:sz w:val="18"/>
                <w:szCs w:val="22"/>
              </w:rPr>
            </w:pPr>
            <w:r w:rsidRPr="009516D3">
              <w:rPr>
                <w:sz w:val="18"/>
                <w:szCs w:val="22"/>
              </w:rPr>
              <w:t>Kotwica do chwytania twardych tkanek, jednorazowa, posiada trzy wysuwane zagięte  ostrza, min. Śrenica kanału endoskopu 2,8 mm, dł. robocza narzędzia 2200 mm, przycisk blokady kotwicy umieszczony na rękojeści</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30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17.</w:t>
            </w:r>
          </w:p>
        </w:tc>
        <w:tc>
          <w:tcPr>
            <w:tcW w:w="5676" w:type="dxa"/>
            <w:vAlign w:val="center"/>
          </w:tcPr>
          <w:p w:rsidR="00B829A0" w:rsidRPr="005B2AC3" w:rsidRDefault="009516D3" w:rsidP="006265C6">
            <w:pPr>
              <w:pStyle w:val="Bezodstpw0"/>
              <w:rPr>
                <w:sz w:val="18"/>
                <w:szCs w:val="22"/>
              </w:rPr>
            </w:pPr>
            <w:r w:rsidRPr="009516D3">
              <w:rPr>
                <w:sz w:val="18"/>
                <w:szCs w:val="22"/>
              </w:rPr>
              <w:t>Zestaw do pełnościennej resekcji zmian w jelicie z klipsem, pokrętłem zwalniającym, jednorazowy, dł. robocza zestawu min. 2200mm, min. Średnica kanału roboczego endoskopu 3,2 mm, średnica nakładki dystalnej 11,5 - 14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lastRenderedPageBreak/>
              <w:t>18.</w:t>
            </w:r>
          </w:p>
        </w:tc>
        <w:tc>
          <w:tcPr>
            <w:tcW w:w="5676" w:type="dxa"/>
            <w:vAlign w:val="center"/>
          </w:tcPr>
          <w:p w:rsidR="00B829A0" w:rsidRPr="005B2AC3" w:rsidRDefault="009516D3" w:rsidP="006265C6">
            <w:pPr>
              <w:pStyle w:val="Bezodstpw0"/>
              <w:rPr>
                <w:sz w:val="18"/>
                <w:szCs w:val="22"/>
              </w:rPr>
            </w:pPr>
            <w:r w:rsidRPr="009516D3">
              <w:rPr>
                <w:sz w:val="18"/>
                <w:szCs w:val="22"/>
              </w:rPr>
              <w:t>Nakładka rozszerzająca, jednorazowa, umożliwia rozszerzanie pod kontrolą wzroku. Nakładka z otworem na prowadnik. Średnice nakładek: 7mm, 8mm i 10mm dla gastroskopów o średnicy 5,5 - 6,0 mm, 12mm, 14mm, 16mm, 18mm, 20 mm dla gastroskopów o średnicy od 9,8mm do 10,3 mm. W zestawie taśma mocująca.</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19.</w:t>
            </w:r>
          </w:p>
        </w:tc>
        <w:tc>
          <w:tcPr>
            <w:tcW w:w="5676" w:type="dxa"/>
            <w:vAlign w:val="center"/>
          </w:tcPr>
          <w:p w:rsidR="009516D3" w:rsidRPr="009516D3" w:rsidRDefault="009516D3" w:rsidP="009516D3">
            <w:pPr>
              <w:pStyle w:val="Bezodstpw0"/>
              <w:rPr>
                <w:sz w:val="18"/>
                <w:szCs w:val="22"/>
              </w:rPr>
            </w:pPr>
            <w:r w:rsidRPr="009516D3">
              <w:rPr>
                <w:sz w:val="18"/>
                <w:szCs w:val="22"/>
              </w:rPr>
              <w:t xml:space="preserve">Roztwór do wstrzyknięć podśluzówkowych, tężejący w temperaturze ciał do postaci żelu. Stosowany do zabiegów EMR, ESD. </w:t>
            </w:r>
          </w:p>
          <w:p w:rsidR="00B829A0" w:rsidRPr="005B2AC3" w:rsidRDefault="009516D3" w:rsidP="009516D3">
            <w:pPr>
              <w:pStyle w:val="Bezodstpw0"/>
              <w:rPr>
                <w:sz w:val="18"/>
                <w:szCs w:val="22"/>
              </w:rPr>
            </w:pPr>
            <w:r w:rsidRPr="009516D3">
              <w:rPr>
                <w:sz w:val="18"/>
                <w:szCs w:val="22"/>
              </w:rPr>
              <w:t>Zestaw w składzie 5 fiolek po 20 ml, 5 igieł do podawania roztworu, 5 strzykawek do podawania roztworu.</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20.</w:t>
            </w:r>
          </w:p>
        </w:tc>
        <w:tc>
          <w:tcPr>
            <w:tcW w:w="5676" w:type="dxa"/>
            <w:vAlign w:val="center"/>
          </w:tcPr>
          <w:p w:rsidR="00B829A0" w:rsidRPr="005B2AC3" w:rsidRDefault="009516D3" w:rsidP="006265C6">
            <w:pPr>
              <w:pStyle w:val="Bezodstpw0"/>
              <w:rPr>
                <w:sz w:val="18"/>
                <w:szCs w:val="22"/>
              </w:rPr>
            </w:pPr>
            <w:r w:rsidRPr="009516D3">
              <w:rPr>
                <w:sz w:val="18"/>
                <w:szCs w:val="22"/>
              </w:rPr>
              <w:t>Dodatkowy kanał roboczy montowany na zewnątrz endoskopu, przeznaczony dla endoskopów o średnicach od 8,5 do 13,5mm, długość 122cm – przeznaczony dla gastroskopów</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21.</w:t>
            </w:r>
          </w:p>
        </w:tc>
        <w:tc>
          <w:tcPr>
            <w:tcW w:w="5676" w:type="dxa"/>
            <w:vAlign w:val="center"/>
          </w:tcPr>
          <w:p w:rsidR="00B829A0" w:rsidRPr="005B2AC3" w:rsidRDefault="009516D3" w:rsidP="006265C6">
            <w:pPr>
              <w:pStyle w:val="Bezodstpw0"/>
              <w:rPr>
                <w:sz w:val="18"/>
                <w:szCs w:val="22"/>
              </w:rPr>
            </w:pPr>
            <w:r w:rsidRPr="009516D3">
              <w:rPr>
                <w:sz w:val="18"/>
                <w:szCs w:val="22"/>
              </w:rPr>
              <w:t>Dodatkowy kanał roboczy montowany na zewnątrz endoskopu, przeznaczony dla endoskopów o średnicach od 8,5 do 13,5mm, długość 185cm – przeznaczony dla kolonoskopów</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22.</w:t>
            </w:r>
          </w:p>
        </w:tc>
        <w:tc>
          <w:tcPr>
            <w:tcW w:w="5676" w:type="dxa"/>
            <w:vAlign w:val="center"/>
          </w:tcPr>
          <w:p w:rsidR="00B829A0" w:rsidRPr="005B2AC3" w:rsidRDefault="009516D3" w:rsidP="006265C6">
            <w:pPr>
              <w:pStyle w:val="Bezodstpw0"/>
              <w:rPr>
                <w:sz w:val="18"/>
                <w:szCs w:val="22"/>
              </w:rPr>
            </w:pPr>
            <w:r w:rsidRPr="009516D3">
              <w:rPr>
                <w:sz w:val="18"/>
                <w:szCs w:val="22"/>
              </w:rPr>
              <w:t>Dyssektor do zabiegów ESD  - jednorazowy, sterylny, monopolarny, przeznaczony do zabiegów typu ESD, POEM oraz hemostazy, z funkcją rotacji, długość robocza narzędzia 1650 mm, średnica części roboczej narzędzia 2,5 mm, łyżeczki zakrzywione o długości 6 mm, kąt rozwarcia łyżeczek 90°, przyłącze HF na rękojeści narzędzia</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23.</w:t>
            </w:r>
          </w:p>
        </w:tc>
        <w:tc>
          <w:tcPr>
            <w:tcW w:w="5676" w:type="dxa"/>
            <w:vAlign w:val="center"/>
          </w:tcPr>
          <w:p w:rsidR="00B829A0" w:rsidRPr="005B2AC3" w:rsidRDefault="009516D3" w:rsidP="006265C6">
            <w:pPr>
              <w:pStyle w:val="Bezodstpw0"/>
              <w:rPr>
                <w:sz w:val="18"/>
                <w:szCs w:val="22"/>
              </w:rPr>
            </w:pPr>
            <w:r w:rsidRPr="009516D3">
              <w:rPr>
                <w:sz w:val="18"/>
                <w:szCs w:val="22"/>
              </w:rPr>
              <w:t>Proteza samorozprężalna do przełyku usuwalna, stosowana do zwężeń łagodnych pod krtaniowych, po radioterapii. Wykonana z nitinolu, usuwalna, koniec proksymalny poszerzony, pokrywana silikonem,  znaczniki RTG po 4 znaczniki na końcach, 2 w środku protezy. Średnica 10-12 mm, długość10-12 cm, system uwalniania dystalny 12 Fr dla protezy o średnicy 10 mm oraz 14 Fr dla protezy o średnicy 12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24.</w:t>
            </w:r>
          </w:p>
        </w:tc>
        <w:tc>
          <w:tcPr>
            <w:tcW w:w="5676" w:type="dxa"/>
            <w:vAlign w:val="center"/>
          </w:tcPr>
          <w:p w:rsidR="00B829A0" w:rsidRPr="005B2AC3" w:rsidRDefault="009516D3" w:rsidP="006265C6">
            <w:pPr>
              <w:pStyle w:val="Bezodstpw0"/>
              <w:rPr>
                <w:sz w:val="18"/>
                <w:szCs w:val="22"/>
              </w:rPr>
            </w:pPr>
            <w:r w:rsidRPr="009516D3">
              <w:rPr>
                <w:sz w:val="18"/>
                <w:szCs w:val="22"/>
              </w:rPr>
              <w:t>Stent powlekany, usuwalny, proteza przełykowa w pełni powlekana, Końce protezy powlekane silikonem z lassami w części proxymalnej i dystalnej, trzon protezy z siatki plecionej pokrytej PTFE dostosowujący się do perystaltyki przełyku.Po cztery znaczniki na obu końcach i dwa znaczniki w części środkowej widoczne w RTG. Zestaw wprowadzający dystalny o długości 70 cm, średnica zestawu 16 Fr dla protezy o średnicy 18 mm, 18 Fr dla protez o średnicy: 20, 22, 24 mm. Dostępne długości protez: 6, 8, 10, 12, 14, 15, 18, 20 cm dla protez o średnicy 18 i 20 mm oraz 6, 8, 10, 12, 14, 15, 18 cm dla protez o średnicy 22 i 24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25.</w:t>
            </w:r>
          </w:p>
        </w:tc>
        <w:tc>
          <w:tcPr>
            <w:tcW w:w="5676" w:type="dxa"/>
            <w:vAlign w:val="center"/>
          </w:tcPr>
          <w:p w:rsidR="00B829A0" w:rsidRPr="005B2AC3" w:rsidRDefault="009516D3" w:rsidP="006265C6">
            <w:pPr>
              <w:pStyle w:val="Bezodstpw0"/>
              <w:rPr>
                <w:sz w:val="18"/>
                <w:szCs w:val="22"/>
              </w:rPr>
            </w:pPr>
            <w:r w:rsidRPr="009516D3">
              <w:rPr>
                <w:sz w:val="18"/>
                <w:szCs w:val="22"/>
              </w:rPr>
              <w:t>Proteza smorozprężalnna do przełyku z systemem antymigracyjnym. Wykonana z siatki z nitinolu, końce poszerzane, pokrywana silikonem, system antymigracyjny w postaci dodatkowe warstwy wykonanej z niepokrywanej, rozszerzonej  siatki nitinolowej mocowanej proksymalnie. Znaczniki RTG po 4 znaczniki na końcach, 2 w środku protezy. Średnica 16-28 mm , długość 6-15 cm. System uwalniania  proksymalny lub system dystalny, długość systemu 70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lastRenderedPageBreak/>
              <w:t>26.</w:t>
            </w:r>
          </w:p>
        </w:tc>
        <w:tc>
          <w:tcPr>
            <w:tcW w:w="5676" w:type="dxa"/>
            <w:vAlign w:val="center"/>
          </w:tcPr>
          <w:p w:rsidR="00B829A0" w:rsidRPr="005B2AC3" w:rsidRDefault="009516D3" w:rsidP="006265C6">
            <w:pPr>
              <w:pStyle w:val="Bezodstpw0"/>
              <w:rPr>
                <w:sz w:val="18"/>
                <w:szCs w:val="22"/>
              </w:rPr>
            </w:pPr>
            <w:r w:rsidRPr="009516D3">
              <w:rPr>
                <w:sz w:val="18"/>
                <w:szCs w:val="22"/>
              </w:rPr>
              <w:t>Proteza smorozprężalnna do przełyku z systemem antymigracyjnym i zastawką antyrefluksową. Wykonana z siatki z nitinolu, końce poszerzane, pokrywana silikonem, system antymigracyjny w postaci dodatkowe warstwy wykonanej z niepokrywanej, rozszerzonej  siatki nitinolowej mocowanej proksymalnie, zastawka antymigracyjna typu rękaw, wykonany z PTFE ze wzmocnieniem z pętli drutu nitinolowego zapobiegającego odkształcaniu się zastawki antyrefluksowej. Znaczniki RTG po 4 znaczniki na końcach, 2 w środku protezy. Średnica 16-28 mm , długość 6-15 cm. System uwalniania dystalny, długość systemu 70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27.</w:t>
            </w:r>
          </w:p>
        </w:tc>
        <w:tc>
          <w:tcPr>
            <w:tcW w:w="5676" w:type="dxa"/>
            <w:vAlign w:val="center"/>
          </w:tcPr>
          <w:p w:rsidR="00B829A0" w:rsidRPr="005B2AC3" w:rsidRDefault="009516D3" w:rsidP="009516D3">
            <w:pPr>
              <w:pStyle w:val="Bezodstpw0"/>
              <w:rPr>
                <w:sz w:val="18"/>
                <w:szCs w:val="22"/>
              </w:rPr>
            </w:pPr>
            <w:r w:rsidRPr="009516D3">
              <w:rPr>
                <w:sz w:val="18"/>
                <w:szCs w:val="22"/>
              </w:rPr>
              <w:t>Proteza samorozprężalna do zamykania przetok lub perforacji po zabiegach bariatrycznych, wykonana z nitinolu, usuwalna, pokryta  silikonem oraz PTFE  2 pierścienie antymigracyjne umieszczone jeden nad drugim, odległość między pierścieniami 25 mm, powlekane silikonem średnica protez od 22 do 26 mm, długość protezy 14 – 20 cm, średnica zestawu wprowadzającego max. 22 Fr</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28.</w:t>
            </w:r>
          </w:p>
        </w:tc>
        <w:tc>
          <w:tcPr>
            <w:tcW w:w="5676" w:type="dxa"/>
            <w:vAlign w:val="center"/>
          </w:tcPr>
          <w:p w:rsidR="00B829A0" w:rsidRPr="005B2AC3" w:rsidRDefault="00A5715D" w:rsidP="006265C6">
            <w:pPr>
              <w:pStyle w:val="Bezodstpw0"/>
              <w:rPr>
                <w:sz w:val="18"/>
                <w:szCs w:val="22"/>
              </w:rPr>
            </w:pPr>
            <w:r w:rsidRPr="00A5715D">
              <w:rPr>
                <w:sz w:val="18"/>
                <w:szCs w:val="22"/>
              </w:rPr>
              <w:t>Proteza do drenażu torbieli trzustki, całkowicie pokrywana, usuwalna. Na obu końcach duże kołnierze zapobiegające przemieszczaniu się stentu. Rozmiary  stentu: średnica wewnętrzna 12 - 16 mm, długość 10-30 mm, średnica kołnierza w zakresie 22 - 26 mm. Zestaw do wprowadzania o śr. max. 10,5 Fr i dł. 180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29.</w:t>
            </w:r>
          </w:p>
        </w:tc>
        <w:tc>
          <w:tcPr>
            <w:tcW w:w="5676" w:type="dxa"/>
            <w:vAlign w:val="center"/>
          </w:tcPr>
          <w:p w:rsidR="00B829A0" w:rsidRPr="005B2AC3" w:rsidRDefault="003B1CE2" w:rsidP="003B1CE2">
            <w:pPr>
              <w:pStyle w:val="Bezodstpw0"/>
              <w:rPr>
                <w:sz w:val="18"/>
                <w:szCs w:val="22"/>
              </w:rPr>
            </w:pPr>
            <w:r w:rsidRPr="003B1CE2">
              <w:rPr>
                <w:sz w:val="18"/>
                <w:szCs w:val="22"/>
              </w:rPr>
              <w:t>Proteza samorozprężalna do drenażu torbieli trzustkowych i pęcherzyka żółciowego, pokrywana w całości, z kołnierzami z obu końców zabezpieczającymi przed migracją, kołnierze kryzowane  zapewniające zbliżenie drenowanych zbiorników, długość protezy 20mm, średnica do wyboru: proteza 8mm/kołnierz 23mm, proteza 10mm/kołnierz 25mm, proteza 16mm/kołnierz 31mm, długość aplikatora 180-200cm, średnica aplikatora max 10 Fr.</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30.</w:t>
            </w:r>
          </w:p>
        </w:tc>
        <w:tc>
          <w:tcPr>
            <w:tcW w:w="5676" w:type="dxa"/>
            <w:vAlign w:val="center"/>
          </w:tcPr>
          <w:p w:rsidR="003B1CE2" w:rsidRPr="003B1CE2" w:rsidRDefault="003B1CE2" w:rsidP="003B1CE2">
            <w:pPr>
              <w:pStyle w:val="Bezodstpw0"/>
              <w:rPr>
                <w:sz w:val="18"/>
                <w:szCs w:val="22"/>
              </w:rPr>
            </w:pPr>
          </w:p>
          <w:p w:rsidR="00B829A0" w:rsidRPr="005B2AC3" w:rsidRDefault="003B1CE2" w:rsidP="003B1CE2">
            <w:pPr>
              <w:pStyle w:val="Bezodstpw0"/>
              <w:rPr>
                <w:sz w:val="18"/>
                <w:szCs w:val="22"/>
              </w:rPr>
            </w:pPr>
            <w:r w:rsidRPr="003B1CE2">
              <w:rPr>
                <w:sz w:val="18"/>
                <w:szCs w:val="22"/>
              </w:rPr>
              <w:t>Proteza samorozprężalna do drenażu torbieli trzustkowych i pęcherzyka żółciowego, pokrywana w całości, z kołnierzami z obu końców zabezpieczającymi przed migracją, kołnierze kryzowane  zapewniające zbliżenie drenowanych zbiorników, długość protezy 20mm, średnica do wyboru: proteza 8mm/kołnierz 23mm, proteza 10mm/kołnierz 25mm, proteza 16mm/kołnierz 31mm, długość aplikatora 1800mm, średnica aplikatora max 10 Fr. Przyłacze diatermii na rękojeści, końcówka zestawu wprowadzającego z funkcją koagulacji</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31.</w:t>
            </w:r>
          </w:p>
        </w:tc>
        <w:tc>
          <w:tcPr>
            <w:tcW w:w="5676" w:type="dxa"/>
            <w:vAlign w:val="center"/>
          </w:tcPr>
          <w:p w:rsidR="00B829A0" w:rsidRPr="005B2AC3" w:rsidRDefault="003B1CE2" w:rsidP="006265C6">
            <w:pPr>
              <w:pStyle w:val="Bezodstpw0"/>
              <w:rPr>
                <w:sz w:val="18"/>
                <w:szCs w:val="22"/>
              </w:rPr>
            </w:pPr>
            <w:r w:rsidRPr="003B1CE2">
              <w:rPr>
                <w:sz w:val="18"/>
                <w:szCs w:val="22"/>
              </w:rPr>
              <w:t>Proteza do dróg żółciowych i trzustkowych, usuwalna, samorozprężalna, wykonana z nitinolu, o strukturze w formie połączonych pierścieni pokrywana PTFE w środku i silikonem na końcach. Komórki stentu o nieregularnych kształtach, końce poszerzane. Rozmiary stentu: średnica 6,8 lub 10 mm, długości w zakresie 4-12 cm, Znaczniki platynowe na obu końcach  widoczne w RTG. Zestaw  do wprowadzania pod kontrolą endoskopu o śr. max 8,5 Fr, długość zestawu do wprowadzania 1800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lastRenderedPageBreak/>
              <w:t>32.</w:t>
            </w:r>
          </w:p>
        </w:tc>
        <w:tc>
          <w:tcPr>
            <w:tcW w:w="5676" w:type="dxa"/>
            <w:vAlign w:val="center"/>
          </w:tcPr>
          <w:p w:rsidR="00B829A0" w:rsidRPr="005B2AC3" w:rsidRDefault="003B1CE2" w:rsidP="006265C6">
            <w:pPr>
              <w:pStyle w:val="Bezodstpw0"/>
              <w:rPr>
                <w:sz w:val="18"/>
                <w:szCs w:val="22"/>
              </w:rPr>
            </w:pPr>
            <w:r w:rsidRPr="003B1CE2">
              <w:rPr>
                <w:sz w:val="18"/>
                <w:szCs w:val="22"/>
              </w:rPr>
              <w:t>Proteza do dróg żółciowych samorozprężalna nitinolowa, niepokrywana typu do wnęki wątroby, specjalna konstrukcja z drutu plecionego ułatwiająca dostosowanie się protezy do anatomicznego kształtu przewodu żółciowego bez wywierania wzmożonego nacisku na ściany w miejscach zagięć, posiadająca na całej długości większe oczka (min. rozmiar oczka 6 mm) pozwalające na przełożenie drugiej protezy samorozprężalnej lub plastikowej,   znaczniki  na obu końcach i znacznik w środkowej części widoczne w RTG, średnica protezy po rozprężeniu  6 - 10mm, długość protezy do wyboru 4 - 12 cm, średnica zestawu do wprowadzania  8Fr, długość zestawu do wprowadzania 1800mm.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30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33.</w:t>
            </w:r>
          </w:p>
        </w:tc>
        <w:tc>
          <w:tcPr>
            <w:tcW w:w="5676" w:type="dxa"/>
            <w:vAlign w:val="center"/>
          </w:tcPr>
          <w:p w:rsidR="00B829A0" w:rsidRPr="005B2AC3" w:rsidRDefault="003B1CE2" w:rsidP="006265C6">
            <w:pPr>
              <w:pStyle w:val="Bezodstpw0"/>
              <w:rPr>
                <w:sz w:val="18"/>
                <w:szCs w:val="22"/>
              </w:rPr>
            </w:pPr>
            <w:r w:rsidRPr="003B1CE2">
              <w:rPr>
                <w:sz w:val="18"/>
                <w:szCs w:val="22"/>
              </w:rPr>
              <w:t>Proteza do dróg żółciowych  samorozprężalna, usuwalna. Wykonana z nitinolu, o strukturze siatki, całkowicie pokryta silikonem, z atraumatycznymi końcami, z lassem do usunięcia stentu w części proksymalnej,  o średnicy 6,8 lub 10 mm, długości w zakresie 4-12 cm,  Znaczniki  na obu końcach i 2 znaczniki w  części środkowej,  widoczne w RTG.  Zestaw  do wprowadzania pod kontrolą endoskopu o  śr. maks. 8,5 Fr, długość zestawu do wprowadzania 180 cm, możliwość  częściowego schowania protezy przy wysunięciu w celu repozycjonowania. Dostępna wersja z flarami antymigracyjnymi na obu końcach.</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34.</w:t>
            </w:r>
          </w:p>
        </w:tc>
        <w:tc>
          <w:tcPr>
            <w:tcW w:w="5676" w:type="dxa"/>
            <w:vAlign w:val="center"/>
          </w:tcPr>
          <w:p w:rsidR="00B829A0" w:rsidRPr="005B2AC3" w:rsidRDefault="003B1CE2" w:rsidP="006265C6">
            <w:pPr>
              <w:pStyle w:val="Bezodstpw0"/>
              <w:rPr>
                <w:sz w:val="18"/>
                <w:szCs w:val="22"/>
              </w:rPr>
            </w:pPr>
            <w:r w:rsidRPr="003B1CE2">
              <w:rPr>
                <w:sz w:val="18"/>
                <w:szCs w:val="22"/>
              </w:rPr>
              <w:t>Proteza do dróg żółciowych samorozprężalna nitinolowa, niepokrywana typu do wnęki wątroby do implantacji metodą side by side, specjalna konstrukcja ułatwiająca dostosowanie się protezy do anatomicznego kształtu przewodu żółciowego bez wywierania wzmożonego nacisku na ściany w miejscach zagięć, posiadająca gęstsze utkanie w stosunku do standardowych protez niepowlekanych,   znaczniki  na obu końcach i znacznik w środkowej części widoczne w RTG, średnica protezy po rozprężeniu  6 i 8 mm, długość protezy do wyboru 4 - 12 cm, średnica zestawu do wprowadzania  6 Fr, długość zestawu do wprowadzania 180cm, współpraca z prowadnikiem 0,025"</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35.</w:t>
            </w:r>
          </w:p>
        </w:tc>
        <w:tc>
          <w:tcPr>
            <w:tcW w:w="5676" w:type="dxa"/>
            <w:vAlign w:val="center"/>
          </w:tcPr>
          <w:p w:rsidR="00B829A0" w:rsidRPr="005B2AC3" w:rsidRDefault="003B1CE2" w:rsidP="006265C6">
            <w:pPr>
              <w:pStyle w:val="Bezodstpw0"/>
              <w:rPr>
                <w:sz w:val="18"/>
                <w:szCs w:val="22"/>
              </w:rPr>
            </w:pPr>
            <w:r w:rsidRPr="003B1CE2">
              <w:rPr>
                <w:sz w:val="18"/>
                <w:szCs w:val="22"/>
              </w:rPr>
              <w:t>Proteza do dróg żółciowych  samorozprężalna, nieusuwalna. Wykonana z nitinolu, o strukturze siatki, z atraumatycznymi końcami,  o średnicy 6,8 lub 10 mm, długości w zakresie 4-12 cm.  Znaczniki  na obu końcach i 2 znaczniki w  części środkowej,  widoczne w RTG. Zestaw  do wprowadzania pod kontrolą endoskopu o  śr. maks. 7Fr, długość zestawu do wprowadzania 180 cm, możliwość  częściowego schowania protezy przy wysunięciu w celu repozycjonowania</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30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lastRenderedPageBreak/>
              <w:t>36.</w:t>
            </w:r>
          </w:p>
        </w:tc>
        <w:tc>
          <w:tcPr>
            <w:tcW w:w="5676" w:type="dxa"/>
            <w:vAlign w:val="center"/>
          </w:tcPr>
          <w:p w:rsidR="00B829A0" w:rsidRPr="005B2AC3" w:rsidRDefault="003B1CE2" w:rsidP="006265C6">
            <w:pPr>
              <w:pStyle w:val="Bezodstpw0"/>
              <w:rPr>
                <w:sz w:val="18"/>
                <w:szCs w:val="22"/>
              </w:rPr>
            </w:pPr>
            <w:r w:rsidRPr="003B1CE2">
              <w:rPr>
                <w:sz w:val="18"/>
                <w:szCs w:val="22"/>
              </w:rPr>
              <w:t>Proteza do dróg żółciowych samorozprężalna nitinolowa,  przeznaczona do tymczasowego zakładania w zwężeniach po transplantacji wątroby, pokrywana, ze  zwężeniem w części środkowej o 20% w stosunku do końców, z długim lassem (co najmniej 10 cm) umożliwiającym jej łatwe usuwanie. Dwa znaczniki platynowe na obu końcach widoczne w RTG, średnica protezy po rozprężeniu 6 lub 8 mm, długość protezy do wyboru 5 i 7 cm, średnica zestawu do wprowadzania max 9 Fr, długość zestawu do wprowadzania 180cm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37.</w:t>
            </w:r>
          </w:p>
        </w:tc>
        <w:tc>
          <w:tcPr>
            <w:tcW w:w="5676" w:type="dxa"/>
            <w:vAlign w:val="center"/>
          </w:tcPr>
          <w:p w:rsidR="00B829A0" w:rsidRPr="005B2AC3" w:rsidRDefault="003B1CE2" w:rsidP="006265C6">
            <w:pPr>
              <w:pStyle w:val="Bezodstpw0"/>
              <w:rPr>
                <w:sz w:val="18"/>
                <w:szCs w:val="22"/>
              </w:rPr>
            </w:pPr>
            <w:r w:rsidRPr="003B1CE2">
              <w:rPr>
                <w:sz w:val="18"/>
                <w:szCs w:val="22"/>
              </w:rPr>
              <w:t>Proteza do dróg żółciowych samorozprężalna nitinolowa, specjalna konstrukcja z drutu plecionego ułatwiająca dostosowanie się protezy do anatomicznego kształtu przewodu żółciowego bez wywierania wzmożonego nacisku na ściany w miejscach zagięćj, znaczniki  na obu końcach i znacznik w środkowej części widoczne w RTG, średnica protezy po rozprężeniu 6-10mm, długość protezy do wyboru 4-12 cm, średnica zestawu do wprowadzania  8Fr, długość zestawu do wprowadzania 180cm.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38.</w:t>
            </w:r>
          </w:p>
        </w:tc>
        <w:tc>
          <w:tcPr>
            <w:tcW w:w="5676" w:type="dxa"/>
            <w:vAlign w:val="center"/>
          </w:tcPr>
          <w:p w:rsidR="00B829A0" w:rsidRPr="005B2AC3" w:rsidRDefault="003B1CE2" w:rsidP="006265C6">
            <w:pPr>
              <w:pStyle w:val="Bezodstpw0"/>
              <w:rPr>
                <w:sz w:val="18"/>
                <w:szCs w:val="22"/>
              </w:rPr>
            </w:pPr>
            <w:r w:rsidRPr="003B1CE2">
              <w:rPr>
                <w:sz w:val="18"/>
                <w:szCs w:val="22"/>
              </w:rPr>
              <w:t>Proteza nitinolowa do drenażu dróg żółciowych poprzez ścianę żołądka,  pokrywana w 70%.  Na  końcu umieszczanym w żołądku  znajduje się kołnierz zapobiegający przemieszczaniu się stentu. Rozmiary  stentu: średnica 8, 10 mm, długość 8 i 10 mm,  Zestaw do wprowadzania o śr.  8,5 Fr i dł. 180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16</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39.</w:t>
            </w:r>
          </w:p>
        </w:tc>
        <w:tc>
          <w:tcPr>
            <w:tcW w:w="5676" w:type="dxa"/>
            <w:vAlign w:val="center"/>
          </w:tcPr>
          <w:p w:rsidR="00B829A0" w:rsidRPr="005B2AC3" w:rsidRDefault="003B1CE2" w:rsidP="006265C6">
            <w:pPr>
              <w:pStyle w:val="Bezodstpw0"/>
              <w:rPr>
                <w:sz w:val="18"/>
                <w:szCs w:val="22"/>
              </w:rPr>
            </w:pPr>
            <w:r w:rsidRPr="003B1CE2">
              <w:rPr>
                <w:sz w:val="18"/>
                <w:szCs w:val="22"/>
              </w:rPr>
              <w:t xml:space="preserve">  Proteza jelitowa nieusuwalna. Proteza jelitowa samorozprężalna, wykonana z nitinolu, o strukturze w formie połączonych pierścieni, rozmiary stentu: średnica 18-24mm, długość 6-15cm. Zestaw do wprowadzania TTS, śr. zestawu maksymalnie 10 Fr, dł. zestawu wprowadzającego 220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40.</w:t>
            </w:r>
          </w:p>
        </w:tc>
        <w:tc>
          <w:tcPr>
            <w:tcW w:w="5676" w:type="dxa"/>
            <w:vAlign w:val="center"/>
          </w:tcPr>
          <w:p w:rsidR="00B829A0" w:rsidRPr="005B2AC3" w:rsidRDefault="003B1CE2" w:rsidP="006265C6">
            <w:pPr>
              <w:pStyle w:val="Bezodstpw0"/>
              <w:rPr>
                <w:sz w:val="18"/>
                <w:szCs w:val="22"/>
              </w:rPr>
            </w:pPr>
            <w:r w:rsidRPr="003B1CE2">
              <w:rPr>
                <w:sz w:val="18"/>
                <w:szCs w:val="22"/>
              </w:rPr>
              <w:t xml:space="preserve">Proteza smorozprężalnna jelitowa. Usuwalna, wykonana z siatki z nitinolu, końce poszerzane, pokrywane , atraumatyczne zakończenia,  pokrywana silikonem z lassami do repozycji i usuwania. Znaczniki RTG po 4 znaczniki na końcach, 2 w środku protezy. Średnica ,20 mm i 22 mm , długość 8,10,12, 15  cm. System uwalniania  dystalny o średnicy 10,5 Fr.  </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41.</w:t>
            </w:r>
          </w:p>
        </w:tc>
        <w:tc>
          <w:tcPr>
            <w:tcW w:w="5676" w:type="dxa"/>
            <w:vAlign w:val="center"/>
          </w:tcPr>
          <w:p w:rsidR="00B829A0" w:rsidRPr="005B2AC3" w:rsidRDefault="003B1CE2" w:rsidP="006265C6">
            <w:pPr>
              <w:pStyle w:val="Bezodstpw0"/>
              <w:rPr>
                <w:sz w:val="18"/>
                <w:szCs w:val="22"/>
              </w:rPr>
            </w:pPr>
            <w:r w:rsidRPr="003B1CE2">
              <w:rPr>
                <w:sz w:val="18"/>
                <w:szCs w:val="22"/>
              </w:rPr>
              <w:t>Jednorazowa elektroda bipolarna do ablacji zmian podczas ECPW wyposażona w system monitorowania temperatury, wraz z wypożyczeniem generatora</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42.</w:t>
            </w:r>
          </w:p>
        </w:tc>
        <w:tc>
          <w:tcPr>
            <w:tcW w:w="5676" w:type="dxa"/>
            <w:vAlign w:val="center"/>
          </w:tcPr>
          <w:p w:rsidR="00B829A0" w:rsidRPr="005B2AC3" w:rsidRDefault="003B1CE2" w:rsidP="006265C6">
            <w:pPr>
              <w:pStyle w:val="Bezodstpw0"/>
              <w:rPr>
                <w:sz w:val="18"/>
                <w:szCs w:val="22"/>
              </w:rPr>
            </w:pPr>
            <w:r w:rsidRPr="003B1CE2">
              <w:rPr>
                <w:sz w:val="18"/>
                <w:szCs w:val="22"/>
              </w:rPr>
              <w:t>Jednorazowa elektroda monopolarna do ablacji zmian w trzustce pod kontrolą EUS. Elektroda z systemem chłodzenia cieczą. wypożyczenie generatora z pompą płynu chłodzącego.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B829A0" w:rsidP="006265C6">
            <w:pPr>
              <w:jc w:val="center"/>
              <w:rPr>
                <w:b/>
                <w:sz w:val="18"/>
                <w:szCs w:val="22"/>
              </w:rPr>
            </w:pPr>
            <w:r>
              <w:rPr>
                <w:b/>
                <w:sz w:val="18"/>
                <w:szCs w:val="22"/>
              </w:rPr>
              <w:t>2</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11058" w:type="dxa"/>
            <w:gridSpan w:val="7"/>
            <w:vAlign w:val="center"/>
          </w:tcPr>
          <w:p w:rsidR="00B829A0" w:rsidRPr="00B62149" w:rsidRDefault="00B829A0" w:rsidP="006265C6">
            <w:pPr>
              <w:jc w:val="center"/>
              <w:rPr>
                <w:b/>
                <w:sz w:val="22"/>
                <w:szCs w:val="22"/>
              </w:rPr>
            </w:pPr>
            <w:r>
              <w:rPr>
                <w:b/>
                <w:sz w:val="22"/>
                <w:szCs w:val="22"/>
              </w:rPr>
              <w:t>RAZEM :</w:t>
            </w:r>
          </w:p>
        </w:tc>
        <w:tc>
          <w:tcPr>
            <w:tcW w:w="1275" w:type="dxa"/>
            <w:vAlign w:val="center"/>
          </w:tcPr>
          <w:p w:rsidR="00B829A0" w:rsidRPr="00B62149" w:rsidRDefault="00B829A0" w:rsidP="006265C6">
            <w:pPr>
              <w:jc w:val="center"/>
              <w:rPr>
                <w:b/>
                <w:sz w:val="22"/>
                <w:szCs w:val="22"/>
              </w:rPr>
            </w:pPr>
          </w:p>
        </w:tc>
        <w:tc>
          <w:tcPr>
            <w:tcW w:w="1504" w:type="dxa"/>
            <w:vAlign w:val="center"/>
          </w:tcPr>
          <w:p w:rsidR="00B829A0" w:rsidRPr="00B62149" w:rsidRDefault="00B829A0" w:rsidP="006265C6">
            <w:pPr>
              <w:jc w:val="center"/>
              <w:rPr>
                <w:b/>
                <w:sz w:val="22"/>
                <w:szCs w:val="22"/>
              </w:rPr>
            </w:pPr>
          </w:p>
        </w:tc>
      </w:tr>
    </w:tbl>
    <w:p w:rsidR="00B829A0" w:rsidRPr="00B62149" w:rsidRDefault="00B829A0" w:rsidP="00B829A0">
      <w:pPr>
        <w:pStyle w:val="Bezodstpw0"/>
        <w:rPr>
          <w:sz w:val="22"/>
          <w:szCs w:val="22"/>
        </w:rPr>
      </w:pPr>
    </w:p>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 w:rsidR="00B829A0" w:rsidRDefault="00B829A0" w:rsidP="00B829A0">
      <w:pPr>
        <w:overflowPunct/>
        <w:autoSpaceDE/>
        <w:autoSpaceDN/>
        <w:adjustRightInd/>
        <w:textAlignment w:val="auto"/>
        <w:rPr>
          <w:rFonts w:eastAsia="Lucida Sans Unicode"/>
          <w:b/>
          <w:kern w:val="2"/>
          <w:szCs w:val="24"/>
          <w:lang w:eastAsia="ar-SA"/>
        </w:rPr>
      </w:pPr>
    </w:p>
    <w:p w:rsidR="00707B23" w:rsidRDefault="00707B23" w:rsidP="00B829A0">
      <w:pPr>
        <w:overflowPunct/>
        <w:autoSpaceDE/>
        <w:autoSpaceDN/>
        <w:adjustRightInd/>
        <w:textAlignment w:val="auto"/>
        <w:rPr>
          <w:rFonts w:eastAsia="Lucida Sans Unicode"/>
          <w:b/>
          <w:kern w:val="2"/>
          <w:szCs w:val="24"/>
          <w:lang w:eastAsia="ar-SA"/>
        </w:rPr>
      </w:pPr>
    </w:p>
    <w:p w:rsidR="00707B23" w:rsidRDefault="00707B23" w:rsidP="00B829A0">
      <w:pPr>
        <w:overflowPunct/>
        <w:autoSpaceDE/>
        <w:autoSpaceDN/>
        <w:adjustRightInd/>
        <w:textAlignment w:val="auto"/>
        <w:rPr>
          <w:rFonts w:eastAsia="Lucida Sans Unicode"/>
          <w:b/>
          <w:kern w:val="2"/>
          <w:szCs w:val="24"/>
          <w:lang w:eastAsia="ar-SA"/>
        </w:rPr>
      </w:pPr>
    </w:p>
    <w:p w:rsidR="00707B23" w:rsidRDefault="00707B23" w:rsidP="00B829A0">
      <w:pPr>
        <w:overflowPunct/>
        <w:autoSpaceDE/>
        <w:autoSpaceDN/>
        <w:adjustRightInd/>
        <w:textAlignment w:val="auto"/>
        <w:rPr>
          <w:rFonts w:eastAsia="Lucida Sans Unicode"/>
          <w:b/>
          <w:kern w:val="2"/>
          <w:szCs w:val="24"/>
          <w:lang w:eastAsia="ar-SA"/>
        </w:rPr>
      </w:pPr>
    </w:p>
    <w:p w:rsidR="00707B23" w:rsidRDefault="00707B23" w:rsidP="00B829A0">
      <w:pPr>
        <w:overflowPunct/>
        <w:autoSpaceDE/>
        <w:autoSpaceDN/>
        <w:adjustRightInd/>
        <w:textAlignment w:val="auto"/>
        <w:rPr>
          <w:rFonts w:eastAsia="Lucida Sans Unicode"/>
          <w:b/>
          <w:kern w:val="2"/>
          <w:szCs w:val="24"/>
          <w:lang w:eastAsia="ar-SA"/>
        </w:rPr>
      </w:pPr>
    </w:p>
    <w:p w:rsidR="00707B23" w:rsidRDefault="00707B23" w:rsidP="00B829A0">
      <w:pPr>
        <w:overflowPunct/>
        <w:autoSpaceDE/>
        <w:autoSpaceDN/>
        <w:adjustRightInd/>
        <w:textAlignment w:val="auto"/>
        <w:rPr>
          <w:rFonts w:eastAsia="Lucida Sans Unicode"/>
          <w:b/>
          <w:kern w:val="2"/>
          <w:szCs w:val="24"/>
          <w:lang w:eastAsia="ar-SA"/>
        </w:rPr>
      </w:pPr>
    </w:p>
    <w:p w:rsidR="00707B23" w:rsidRDefault="00707B23" w:rsidP="00B829A0">
      <w:pPr>
        <w:overflowPunct/>
        <w:autoSpaceDE/>
        <w:autoSpaceDN/>
        <w:adjustRightInd/>
        <w:textAlignment w:val="auto"/>
        <w:rPr>
          <w:rFonts w:eastAsia="Lucida Sans Unicode"/>
          <w:b/>
          <w:kern w:val="2"/>
          <w:szCs w:val="24"/>
          <w:lang w:eastAsia="ar-SA"/>
        </w:rPr>
      </w:pPr>
    </w:p>
    <w:p w:rsidR="00707B23" w:rsidRDefault="00707B23" w:rsidP="00B829A0">
      <w:pPr>
        <w:overflowPunct/>
        <w:autoSpaceDE/>
        <w:autoSpaceDN/>
        <w:adjustRightInd/>
        <w:textAlignment w:val="auto"/>
        <w:rPr>
          <w:rFonts w:eastAsia="Lucida Sans Unicode"/>
          <w:b/>
          <w:kern w:val="2"/>
          <w:szCs w:val="24"/>
          <w:lang w:eastAsia="ar-SA"/>
        </w:rPr>
      </w:pPr>
    </w:p>
    <w:p w:rsidR="00B829A0" w:rsidRPr="004027BB" w:rsidRDefault="00707B23" w:rsidP="00B829A0">
      <w:pPr>
        <w:overflowPunct/>
        <w:autoSpaceDE/>
        <w:autoSpaceDN/>
        <w:adjustRightInd/>
        <w:textAlignment w:val="auto"/>
        <w:rPr>
          <w:rFonts w:eastAsia="Lucida Sans Unicode"/>
          <w:b/>
          <w:kern w:val="2"/>
          <w:szCs w:val="24"/>
          <w:lang w:eastAsia="ar-SA"/>
        </w:rPr>
      </w:pPr>
      <w:r w:rsidRPr="004027BB">
        <w:rPr>
          <w:rFonts w:eastAsia="Lucida Sans Unicode"/>
          <w:b/>
          <w:kern w:val="2"/>
          <w:szCs w:val="24"/>
          <w:lang w:eastAsia="ar-SA"/>
        </w:rPr>
        <w:lastRenderedPageBreak/>
        <w:t>Pakiet nr 2</w:t>
      </w:r>
    </w:p>
    <w:p w:rsidR="00B829A0" w:rsidRPr="004027BB" w:rsidRDefault="00B829A0" w:rsidP="00B829A0">
      <w:pPr>
        <w:rPr>
          <w:lang w:val="pl-PL"/>
        </w:rPr>
      </w:pPr>
      <w:r w:rsidRPr="004027BB">
        <w:rPr>
          <w:b/>
          <w:szCs w:val="24"/>
          <w:lang w:val="pl-PL"/>
        </w:rPr>
        <w:t>NARZĘDZIA DO ENDOSKOPOWEGO LECZENIA ZMIAN NOWOTWOROWYCH</w:t>
      </w:r>
    </w:p>
    <w:tbl>
      <w:tblPr>
        <w:tblpPr w:leftFromText="141" w:rightFromText="141" w:vertAnchor="text" w:horzAnchor="margin" w:tblpXSpec="center" w:tblpY="78"/>
        <w:tblW w:w="1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676"/>
        <w:gridCol w:w="709"/>
        <w:gridCol w:w="850"/>
        <w:gridCol w:w="992"/>
        <w:gridCol w:w="993"/>
        <w:gridCol w:w="1134"/>
        <w:gridCol w:w="1275"/>
        <w:gridCol w:w="1504"/>
      </w:tblGrid>
      <w:tr w:rsidR="00707B23" w:rsidRPr="004027BB" w:rsidTr="006265C6">
        <w:trPr>
          <w:cantSplit/>
          <w:trHeight w:val="660"/>
        </w:trPr>
        <w:tc>
          <w:tcPr>
            <w:tcW w:w="704" w:type="dxa"/>
          </w:tcPr>
          <w:p w:rsidR="00B829A0" w:rsidRPr="004027BB" w:rsidRDefault="00B829A0" w:rsidP="006265C6">
            <w:pPr>
              <w:jc w:val="center"/>
              <w:rPr>
                <w:b/>
                <w:sz w:val="18"/>
                <w:szCs w:val="18"/>
              </w:rPr>
            </w:pPr>
          </w:p>
          <w:p w:rsidR="00B829A0" w:rsidRPr="004027BB" w:rsidRDefault="00B829A0" w:rsidP="006265C6">
            <w:pPr>
              <w:jc w:val="center"/>
              <w:rPr>
                <w:b/>
                <w:sz w:val="18"/>
                <w:szCs w:val="18"/>
              </w:rPr>
            </w:pPr>
          </w:p>
          <w:p w:rsidR="00B829A0" w:rsidRPr="004027BB" w:rsidRDefault="00B829A0" w:rsidP="006265C6">
            <w:pPr>
              <w:jc w:val="center"/>
              <w:rPr>
                <w:b/>
                <w:sz w:val="18"/>
                <w:szCs w:val="18"/>
              </w:rPr>
            </w:pPr>
            <w:r w:rsidRPr="004027BB">
              <w:rPr>
                <w:b/>
                <w:sz w:val="18"/>
                <w:szCs w:val="18"/>
              </w:rPr>
              <w:t>L.P.</w:t>
            </w:r>
          </w:p>
        </w:tc>
        <w:tc>
          <w:tcPr>
            <w:tcW w:w="5676" w:type="dxa"/>
          </w:tcPr>
          <w:p w:rsidR="00B829A0" w:rsidRPr="004027BB" w:rsidRDefault="00B829A0" w:rsidP="006265C6">
            <w:pPr>
              <w:jc w:val="center"/>
              <w:rPr>
                <w:b/>
                <w:sz w:val="18"/>
                <w:szCs w:val="18"/>
              </w:rPr>
            </w:pPr>
          </w:p>
          <w:p w:rsidR="00B829A0" w:rsidRPr="004027BB" w:rsidRDefault="00B829A0" w:rsidP="006265C6">
            <w:pPr>
              <w:jc w:val="center"/>
              <w:rPr>
                <w:b/>
                <w:sz w:val="18"/>
                <w:szCs w:val="18"/>
              </w:rPr>
            </w:pPr>
            <w:r w:rsidRPr="004027BB">
              <w:rPr>
                <w:b/>
                <w:sz w:val="18"/>
                <w:szCs w:val="18"/>
              </w:rPr>
              <w:t>ASORTYMENT</w:t>
            </w:r>
          </w:p>
          <w:p w:rsidR="00B829A0" w:rsidRPr="004027BB" w:rsidRDefault="00B829A0" w:rsidP="006265C6">
            <w:pPr>
              <w:jc w:val="center"/>
              <w:rPr>
                <w:b/>
                <w:sz w:val="18"/>
                <w:szCs w:val="18"/>
              </w:rPr>
            </w:pPr>
            <w:r w:rsidRPr="004027BB">
              <w:rPr>
                <w:b/>
                <w:sz w:val="18"/>
                <w:szCs w:val="18"/>
              </w:rPr>
              <w:t>SZCZEGÓŁOWY</w:t>
            </w:r>
          </w:p>
        </w:tc>
        <w:tc>
          <w:tcPr>
            <w:tcW w:w="709" w:type="dxa"/>
          </w:tcPr>
          <w:p w:rsidR="00B829A0" w:rsidRPr="004027BB" w:rsidRDefault="00B829A0" w:rsidP="006265C6">
            <w:pPr>
              <w:jc w:val="center"/>
              <w:rPr>
                <w:b/>
                <w:sz w:val="18"/>
                <w:szCs w:val="18"/>
              </w:rPr>
            </w:pPr>
          </w:p>
          <w:p w:rsidR="00B829A0" w:rsidRPr="004027BB" w:rsidRDefault="00B829A0" w:rsidP="006265C6">
            <w:pPr>
              <w:jc w:val="center"/>
              <w:rPr>
                <w:b/>
                <w:sz w:val="18"/>
                <w:szCs w:val="18"/>
              </w:rPr>
            </w:pPr>
            <w:r w:rsidRPr="004027BB">
              <w:rPr>
                <w:b/>
                <w:sz w:val="18"/>
                <w:szCs w:val="18"/>
              </w:rPr>
              <w:t>Jednostka miary</w:t>
            </w:r>
          </w:p>
        </w:tc>
        <w:tc>
          <w:tcPr>
            <w:tcW w:w="850" w:type="dxa"/>
          </w:tcPr>
          <w:p w:rsidR="00B829A0" w:rsidRPr="004027BB" w:rsidRDefault="00B829A0" w:rsidP="006265C6">
            <w:pPr>
              <w:rPr>
                <w:b/>
                <w:sz w:val="18"/>
                <w:szCs w:val="18"/>
              </w:rPr>
            </w:pPr>
          </w:p>
          <w:p w:rsidR="00B829A0" w:rsidRPr="004027BB" w:rsidRDefault="00B829A0" w:rsidP="006265C6">
            <w:pPr>
              <w:jc w:val="center"/>
              <w:rPr>
                <w:b/>
                <w:sz w:val="18"/>
                <w:szCs w:val="18"/>
              </w:rPr>
            </w:pPr>
            <w:r w:rsidRPr="004027BB">
              <w:rPr>
                <w:b/>
                <w:sz w:val="18"/>
                <w:szCs w:val="18"/>
              </w:rPr>
              <w:t>Ilość</w:t>
            </w:r>
          </w:p>
          <w:p w:rsidR="00B829A0" w:rsidRPr="004027BB" w:rsidRDefault="00B829A0" w:rsidP="006265C6">
            <w:pPr>
              <w:jc w:val="center"/>
              <w:rPr>
                <w:b/>
                <w:sz w:val="18"/>
                <w:szCs w:val="18"/>
              </w:rPr>
            </w:pPr>
            <w:r w:rsidRPr="004027BB">
              <w:rPr>
                <w:b/>
                <w:sz w:val="18"/>
                <w:szCs w:val="18"/>
              </w:rPr>
              <w:t>24 m-cy</w:t>
            </w:r>
          </w:p>
        </w:tc>
        <w:tc>
          <w:tcPr>
            <w:tcW w:w="992" w:type="dxa"/>
          </w:tcPr>
          <w:p w:rsidR="00B829A0" w:rsidRPr="004027BB" w:rsidRDefault="00B829A0" w:rsidP="006265C6">
            <w:pPr>
              <w:jc w:val="center"/>
              <w:rPr>
                <w:b/>
                <w:sz w:val="18"/>
                <w:szCs w:val="18"/>
              </w:rPr>
            </w:pPr>
          </w:p>
          <w:p w:rsidR="00B829A0" w:rsidRPr="004027BB" w:rsidRDefault="00B829A0" w:rsidP="006265C6">
            <w:pPr>
              <w:jc w:val="center"/>
              <w:rPr>
                <w:b/>
                <w:sz w:val="18"/>
                <w:szCs w:val="18"/>
              </w:rPr>
            </w:pPr>
            <w:r w:rsidRPr="004027BB">
              <w:rPr>
                <w:b/>
                <w:sz w:val="18"/>
                <w:szCs w:val="18"/>
              </w:rPr>
              <w:t>Cena netto</w:t>
            </w:r>
          </w:p>
        </w:tc>
        <w:tc>
          <w:tcPr>
            <w:tcW w:w="993" w:type="dxa"/>
          </w:tcPr>
          <w:p w:rsidR="00B829A0" w:rsidRPr="004027BB" w:rsidRDefault="00B829A0" w:rsidP="006265C6">
            <w:pPr>
              <w:jc w:val="center"/>
              <w:rPr>
                <w:b/>
                <w:sz w:val="18"/>
                <w:szCs w:val="18"/>
              </w:rPr>
            </w:pPr>
          </w:p>
          <w:p w:rsidR="00B829A0" w:rsidRPr="004027BB" w:rsidRDefault="00B829A0" w:rsidP="006265C6">
            <w:pPr>
              <w:jc w:val="center"/>
              <w:rPr>
                <w:b/>
                <w:sz w:val="18"/>
                <w:szCs w:val="18"/>
              </w:rPr>
            </w:pPr>
            <w:r w:rsidRPr="004027BB">
              <w:rPr>
                <w:b/>
                <w:sz w:val="18"/>
                <w:szCs w:val="18"/>
              </w:rPr>
              <w:t>Cena brutto</w:t>
            </w:r>
          </w:p>
        </w:tc>
        <w:tc>
          <w:tcPr>
            <w:tcW w:w="1134" w:type="dxa"/>
          </w:tcPr>
          <w:p w:rsidR="00B829A0" w:rsidRPr="004027BB" w:rsidRDefault="00B829A0" w:rsidP="006265C6">
            <w:pPr>
              <w:jc w:val="center"/>
              <w:rPr>
                <w:b/>
                <w:sz w:val="18"/>
                <w:szCs w:val="18"/>
              </w:rPr>
            </w:pPr>
          </w:p>
          <w:p w:rsidR="00B829A0" w:rsidRPr="004027BB" w:rsidRDefault="00B829A0" w:rsidP="006265C6">
            <w:pPr>
              <w:jc w:val="center"/>
              <w:rPr>
                <w:b/>
                <w:sz w:val="18"/>
                <w:szCs w:val="18"/>
              </w:rPr>
            </w:pPr>
            <w:r w:rsidRPr="004027BB">
              <w:rPr>
                <w:b/>
                <w:sz w:val="18"/>
                <w:szCs w:val="18"/>
              </w:rPr>
              <w:t>Wartość netto</w:t>
            </w:r>
          </w:p>
        </w:tc>
        <w:tc>
          <w:tcPr>
            <w:tcW w:w="1275" w:type="dxa"/>
          </w:tcPr>
          <w:p w:rsidR="00B829A0" w:rsidRPr="004027BB" w:rsidRDefault="00B829A0" w:rsidP="006265C6">
            <w:pPr>
              <w:jc w:val="center"/>
              <w:rPr>
                <w:b/>
                <w:sz w:val="18"/>
                <w:szCs w:val="18"/>
              </w:rPr>
            </w:pPr>
          </w:p>
          <w:p w:rsidR="00B829A0" w:rsidRPr="004027BB" w:rsidRDefault="00B829A0" w:rsidP="006265C6">
            <w:pPr>
              <w:jc w:val="center"/>
              <w:rPr>
                <w:b/>
                <w:sz w:val="18"/>
                <w:szCs w:val="18"/>
              </w:rPr>
            </w:pPr>
            <w:r w:rsidRPr="004027BB">
              <w:rPr>
                <w:b/>
                <w:sz w:val="18"/>
                <w:szCs w:val="18"/>
              </w:rPr>
              <w:t>Wartość brutto</w:t>
            </w:r>
          </w:p>
        </w:tc>
        <w:tc>
          <w:tcPr>
            <w:tcW w:w="1504" w:type="dxa"/>
          </w:tcPr>
          <w:p w:rsidR="00B829A0" w:rsidRPr="004027BB" w:rsidRDefault="00B829A0" w:rsidP="006265C6">
            <w:pPr>
              <w:jc w:val="center"/>
              <w:rPr>
                <w:b/>
                <w:sz w:val="18"/>
                <w:szCs w:val="18"/>
              </w:rPr>
            </w:pPr>
          </w:p>
          <w:p w:rsidR="00B829A0" w:rsidRPr="004027BB" w:rsidRDefault="00B829A0" w:rsidP="006265C6">
            <w:pPr>
              <w:jc w:val="center"/>
              <w:rPr>
                <w:b/>
                <w:sz w:val="18"/>
                <w:szCs w:val="18"/>
              </w:rPr>
            </w:pPr>
            <w:r w:rsidRPr="004027BB">
              <w:rPr>
                <w:b/>
                <w:sz w:val="18"/>
                <w:szCs w:val="18"/>
              </w:rPr>
              <w:t>Producent</w:t>
            </w:r>
          </w:p>
        </w:tc>
      </w:tr>
      <w:tr w:rsidR="00707B23" w:rsidRPr="00707B23" w:rsidTr="006265C6">
        <w:trPr>
          <w:cantSplit/>
          <w:trHeight w:val="660"/>
        </w:trPr>
        <w:tc>
          <w:tcPr>
            <w:tcW w:w="704" w:type="dxa"/>
            <w:vAlign w:val="center"/>
          </w:tcPr>
          <w:p w:rsidR="00B829A0" w:rsidRPr="004027BB" w:rsidRDefault="00B829A0" w:rsidP="006265C6">
            <w:pPr>
              <w:jc w:val="center"/>
              <w:rPr>
                <w:b/>
                <w:sz w:val="18"/>
                <w:szCs w:val="22"/>
              </w:rPr>
            </w:pPr>
            <w:r w:rsidRPr="004027BB">
              <w:rPr>
                <w:b/>
                <w:sz w:val="18"/>
                <w:szCs w:val="22"/>
              </w:rPr>
              <w:t>1.</w:t>
            </w:r>
          </w:p>
        </w:tc>
        <w:tc>
          <w:tcPr>
            <w:tcW w:w="5676" w:type="dxa"/>
            <w:vAlign w:val="center"/>
          </w:tcPr>
          <w:p w:rsidR="00B829A0" w:rsidRPr="004027BB" w:rsidRDefault="004027BB" w:rsidP="006265C6">
            <w:pPr>
              <w:pStyle w:val="Bezodstpw0"/>
              <w:rPr>
                <w:sz w:val="18"/>
                <w:szCs w:val="22"/>
              </w:rPr>
            </w:pPr>
            <w:r w:rsidRPr="004027BB">
              <w:rPr>
                <w:sz w:val="18"/>
                <w:szCs w:val="22"/>
              </w:rPr>
              <w:t>Prowadnik do zabiegów ERCP do trudnych kaniulacji przewodów żółciowych i trzustkowych z hydrofilnie powleczonym zakończeniem na długości 5,8 cm., atraumatyczna, elastyczna, platynowa spiralna końcówka długości 4cm, dająca cień w promieniach RTG prosta lub zagięta. Prowadnica ze wzmocnionym nitinolowym rdzeniem ułatwiającym wprowadzanie oraz z systemem zapewniającym endoskopową wizualizację ruchu i głębokości wprowadzenia. Długość 260 lub 450 cm, średnica 0,025” lub 0,035”. Do użytku jednorazowego.</w:t>
            </w:r>
          </w:p>
        </w:tc>
        <w:tc>
          <w:tcPr>
            <w:tcW w:w="709" w:type="dxa"/>
            <w:vAlign w:val="center"/>
          </w:tcPr>
          <w:p w:rsidR="00B829A0" w:rsidRPr="004027BB" w:rsidRDefault="00B829A0" w:rsidP="006265C6">
            <w:pPr>
              <w:jc w:val="center"/>
              <w:rPr>
                <w:b/>
                <w:sz w:val="18"/>
                <w:szCs w:val="22"/>
              </w:rPr>
            </w:pPr>
            <w:r w:rsidRPr="004027BB">
              <w:rPr>
                <w:b/>
                <w:sz w:val="18"/>
                <w:szCs w:val="22"/>
              </w:rPr>
              <w:t>szt.</w:t>
            </w:r>
          </w:p>
        </w:tc>
        <w:tc>
          <w:tcPr>
            <w:tcW w:w="850" w:type="dxa"/>
            <w:vAlign w:val="center"/>
          </w:tcPr>
          <w:p w:rsidR="00B829A0" w:rsidRPr="004027BB" w:rsidRDefault="004027BB" w:rsidP="006265C6">
            <w:pPr>
              <w:jc w:val="center"/>
              <w:rPr>
                <w:b/>
                <w:sz w:val="18"/>
                <w:szCs w:val="22"/>
              </w:rPr>
            </w:pPr>
            <w:r>
              <w:rPr>
                <w:b/>
                <w:sz w:val="18"/>
                <w:szCs w:val="22"/>
              </w:rPr>
              <w:t>60</w:t>
            </w:r>
          </w:p>
        </w:tc>
        <w:tc>
          <w:tcPr>
            <w:tcW w:w="992" w:type="dxa"/>
            <w:vAlign w:val="center"/>
          </w:tcPr>
          <w:p w:rsidR="00B829A0" w:rsidRPr="004027BB" w:rsidRDefault="00B829A0" w:rsidP="006265C6">
            <w:pPr>
              <w:jc w:val="center"/>
              <w:rPr>
                <w:sz w:val="18"/>
                <w:szCs w:val="22"/>
              </w:rPr>
            </w:pPr>
          </w:p>
        </w:tc>
        <w:tc>
          <w:tcPr>
            <w:tcW w:w="993" w:type="dxa"/>
            <w:vAlign w:val="center"/>
          </w:tcPr>
          <w:p w:rsidR="00B829A0" w:rsidRPr="004027BB" w:rsidRDefault="00B829A0" w:rsidP="006265C6">
            <w:pPr>
              <w:jc w:val="center"/>
              <w:rPr>
                <w:b/>
                <w:sz w:val="18"/>
                <w:szCs w:val="22"/>
              </w:rPr>
            </w:pPr>
          </w:p>
        </w:tc>
        <w:tc>
          <w:tcPr>
            <w:tcW w:w="1134" w:type="dxa"/>
          </w:tcPr>
          <w:p w:rsidR="00B829A0" w:rsidRPr="00707B23" w:rsidRDefault="00B829A0" w:rsidP="006265C6">
            <w:pPr>
              <w:jc w:val="center"/>
              <w:rPr>
                <w:b/>
                <w:color w:val="FF0000"/>
                <w:sz w:val="18"/>
                <w:szCs w:val="22"/>
              </w:rPr>
            </w:pPr>
          </w:p>
        </w:tc>
        <w:tc>
          <w:tcPr>
            <w:tcW w:w="1275" w:type="dxa"/>
            <w:vAlign w:val="center"/>
          </w:tcPr>
          <w:p w:rsidR="00B829A0" w:rsidRPr="00707B23" w:rsidRDefault="00B829A0" w:rsidP="006265C6">
            <w:pPr>
              <w:jc w:val="center"/>
              <w:rPr>
                <w:b/>
                <w:color w:val="FF0000"/>
                <w:sz w:val="18"/>
                <w:szCs w:val="22"/>
              </w:rPr>
            </w:pPr>
          </w:p>
        </w:tc>
        <w:tc>
          <w:tcPr>
            <w:tcW w:w="1504" w:type="dxa"/>
            <w:vAlign w:val="center"/>
          </w:tcPr>
          <w:p w:rsidR="00B829A0" w:rsidRPr="00707B23" w:rsidRDefault="00B829A0" w:rsidP="006265C6">
            <w:pPr>
              <w:jc w:val="center"/>
              <w:rPr>
                <w:b/>
                <w:color w:val="FF0000"/>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sidRPr="005B2AC3">
              <w:rPr>
                <w:b/>
                <w:sz w:val="18"/>
                <w:szCs w:val="22"/>
              </w:rPr>
              <w:t>2.</w:t>
            </w:r>
          </w:p>
        </w:tc>
        <w:tc>
          <w:tcPr>
            <w:tcW w:w="5676" w:type="dxa"/>
            <w:vAlign w:val="center"/>
          </w:tcPr>
          <w:p w:rsidR="00B829A0" w:rsidRPr="005B2AC3" w:rsidRDefault="004027BB" w:rsidP="006265C6">
            <w:pPr>
              <w:pStyle w:val="Bezodstpw0"/>
              <w:rPr>
                <w:sz w:val="18"/>
                <w:szCs w:val="22"/>
              </w:rPr>
            </w:pPr>
            <w:r w:rsidRPr="004027BB">
              <w:rPr>
                <w:sz w:val="18"/>
                <w:szCs w:val="22"/>
              </w:rPr>
              <w:t>Prowadnik do zabiegów ERCP, dwukolorowy przez co identyfikujący ruch, dł. 480 i 260 cm, 5 cm koniec cieniodajny pokryty hydrofilnie, dostępna w rozmiarach 0,021", 0,025" i 0,035", końcówka prosta lub zagięta (w przypadku średnicy 0,035" i długości 480 cm).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027BB" w:rsidP="006265C6">
            <w:pPr>
              <w:jc w:val="center"/>
              <w:rPr>
                <w:b/>
                <w:sz w:val="18"/>
                <w:szCs w:val="22"/>
              </w:rPr>
            </w:pPr>
            <w:r>
              <w:rPr>
                <w:b/>
                <w:sz w:val="18"/>
                <w:szCs w:val="22"/>
              </w:rPr>
              <w:t>100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3.</w:t>
            </w:r>
          </w:p>
        </w:tc>
        <w:tc>
          <w:tcPr>
            <w:tcW w:w="5676" w:type="dxa"/>
            <w:vAlign w:val="center"/>
          </w:tcPr>
          <w:p w:rsidR="00B829A0" w:rsidRPr="005B2AC3" w:rsidRDefault="004027BB" w:rsidP="006265C6">
            <w:pPr>
              <w:pStyle w:val="Bezodstpw0"/>
              <w:rPr>
                <w:sz w:val="18"/>
                <w:szCs w:val="22"/>
              </w:rPr>
            </w:pPr>
            <w:r w:rsidRPr="004027BB">
              <w:rPr>
                <w:sz w:val="18"/>
                <w:szCs w:val="22"/>
              </w:rPr>
              <w:t>Prowadnik do trudnych zabiegów ERCP, stosowany do pomocy w kaniulacji i przechodzenia przez trudne zwężenia dróg żółciowych i przewodu trzustkowego. Platynowa końcówka 3 cm, ze sprężynową owijką, widoczną w skopii. Średnica 0,018"dł. 260 lub 480 cm, końcówka prosta lub zagięta.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027BB"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4.</w:t>
            </w:r>
          </w:p>
        </w:tc>
        <w:tc>
          <w:tcPr>
            <w:tcW w:w="5676" w:type="dxa"/>
            <w:vAlign w:val="center"/>
          </w:tcPr>
          <w:p w:rsidR="00B829A0" w:rsidRPr="005B2AC3" w:rsidRDefault="004027BB" w:rsidP="006265C6">
            <w:pPr>
              <w:pStyle w:val="Bezodstpw0"/>
              <w:rPr>
                <w:sz w:val="18"/>
                <w:szCs w:val="22"/>
              </w:rPr>
            </w:pPr>
            <w:r w:rsidRPr="004027BB">
              <w:rPr>
                <w:sz w:val="18"/>
                <w:szCs w:val="22"/>
              </w:rPr>
              <w:t>Metalowy prowadnik jednorazowego użytku typu, powlekany teflonem. Temperowany rdzeń na dł. 7 cm. Dł. 260 i 400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027BB" w:rsidP="006265C6">
            <w:pPr>
              <w:jc w:val="center"/>
              <w:rPr>
                <w:b/>
                <w:sz w:val="18"/>
                <w:szCs w:val="22"/>
              </w:rPr>
            </w:pPr>
            <w:r>
              <w:rPr>
                <w:b/>
                <w:sz w:val="18"/>
                <w:szCs w:val="22"/>
              </w:rPr>
              <w:t>10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5.</w:t>
            </w:r>
          </w:p>
        </w:tc>
        <w:tc>
          <w:tcPr>
            <w:tcW w:w="5676" w:type="dxa"/>
            <w:vAlign w:val="center"/>
          </w:tcPr>
          <w:p w:rsidR="00B829A0" w:rsidRPr="005B2AC3" w:rsidRDefault="004027BB" w:rsidP="006265C6">
            <w:pPr>
              <w:pStyle w:val="Bezodstpw0"/>
              <w:rPr>
                <w:sz w:val="18"/>
                <w:szCs w:val="22"/>
              </w:rPr>
            </w:pPr>
            <w:r w:rsidRPr="004027BB">
              <w:rPr>
                <w:sz w:val="18"/>
                <w:szCs w:val="22"/>
              </w:rPr>
              <w:t>Sfinkterotom trójkanałowy, oddzielne kanały do podawania kontrastu i do prowadnicy 0,035", zakrzywiony. Cewnik 7 FR temperowany do 5 Fr, cięciwa pleciona lub monofilament 20, 25 lub 30 mm, długość narzędzia minimalny kanał roboczy 2,8 mm.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027BB" w:rsidP="006265C6">
            <w:pPr>
              <w:jc w:val="center"/>
              <w:rPr>
                <w:b/>
                <w:sz w:val="18"/>
                <w:szCs w:val="22"/>
              </w:rPr>
            </w:pPr>
            <w:r>
              <w:rPr>
                <w:b/>
                <w:sz w:val="18"/>
                <w:szCs w:val="22"/>
              </w:rPr>
              <w:t>100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6.</w:t>
            </w:r>
          </w:p>
        </w:tc>
        <w:tc>
          <w:tcPr>
            <w:tcW w:w="5676" w:type="dxa"/>
            <w:vAlign w:val="center"/>
          </w:tcPr>
          <w:p w:rsidR="00B829A0" w:rsidRPr="005B2AC3" w:rsidRDefault="00314320" w:rsidP="006265C6">
            <w:pPr>
              <w:pStyle w:val="Bezodstpw0"/>
              <w:rPr>
                <w:sz w:val="18"/>
                <w:szCs w:val="22"/>
              </w:rPr>
            </w:pPr>
            <w:r w:rsidRPr="00314320">
              <w:rPr>
                <w:sz w:val="18"/>
                <w:szCs w:val="22"/>
              </w:rPr>
              <w:t>Zagięty sfinkterotom z bardzo długim stożkiem, do kaniulacji dróg żółciowych i wykonania sfinkterotomii. Średnica cewnika 5-4 Fr. Kształt końcówki - stożkowa. Długość cewnika: 200 cm. Średnica prowadnika 0,021". Długość cięciwy tnącej: 15, 20, 25 i 30 mm. Typ cięciwy tnącej pleciona lub monofilamentowa. Do wyboru przez zamawiającego.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31432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7.</w:t>
            </w:r>
          </w:p>
        </w:tc>
        <w:tc>
          <w:tcPr>
            <w:tcW w:w="5676" w:type="dxa"/>
            <w:vAlign w:val="center"/>
          </w:tcPr>
          <w:p w:rsidR="00B829A0" w:rsidRPr="005B2AC3" w:rsidRDefault="00314320" w:rsidP="006265C6">
            <w:pPr>
              <w:pStyle w:val="Bezodstpw0"/>
              <w:rPr>
                <w:sz w:val="18"/>
                <w:szCs w:val="22"/>
              </w:rPr>
            </w:pPr>
            <w:r w:rsidRPr="00314320">
              <w:rPr>
                <w:sz w:val="18"/>
                <w:szCs w:val="22"/>
              </w:rPr>
              <w:t>Sfinkterotom igłowy do precutingu, trójkanałowy, na prowadnik 0,035", wysunięcie igły 4 mm. Temperowany koniec dystalny. Średnica cewnika 7-5 Fr. Długość cewnika 200 cm.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314320"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lastRenderedPageBreak/>
              <w:t>8.</w:t>
            </w:r>
          </w:p>
        </w:tc>
        <w:tc>
          <w:tcPr>
            <w:tcW w:w="5676" w:type="dxa"/>
            <w:vAlign w:val="center"/>
          </w:tcPr>
          <w:p w:rsidR="00B829A0" w:rsidRPr="005B2AC3" w:rsidRDefault="00314320" w:rsidP="006265C6">
            <w:pPr>
              <w:pStyle w:val="Bezodstpw0"/>
              <w:rPr>
                <w:sz w:val="18"/>
                <w:szCs w:val="22"/>
              </w:rPr>
            </w:pPr>
            <w:r w:rsidRPr="00314320">
              <w:rPr>
                <w:sz w:val="18"/>
                <w:szCs w:val="22"/>
              </w:rPr>
              <w:t>Sfinkterotom obrotowy z zagiętą i cieniodajną końcówką. Rozdzieralny kanał dla prowadnika uszczelniający się po rozerwaniu umożliwiając dalsze przepłukiwanie i podawanie kontrastu. Przeładowany prowadnicą o długości 260 lub 480 cm, średnica 0,035”. Długość cewnika 190 cm, Średnica 7Fr.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31432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9.</w:t>
            </w:r>
          </w:p>
        </w:tc>
        <w:tc>
          <w:tcPr>
            <w:tcW w:w="5676" w:type="dxa"/>
            <w:vAlign w:val="center"/>
          </w:tcPr>
          <w:p w:rsidR="00B829A0" w:rsidRPr="005B2AC3" w:rsidRDefault="00314320" w:rsidP="006265C6">
            <w:pPr>
              <w:pStyle w:val="Bezodstpw0"/>
              <w:rPr>
                <w:sz w:val="18"/>
                <w:szCs w:val="22"/>
              </w:rPr>
            </w:pPr>
            <w:r w:rsidRPr="00314320">
              <w:rPr>
                <w:sz w:val="18"/>
                <w:szCs w:val="22"/>
              </w:rPr>
              <w:t>Sfinkterotom do użytku po zabiegu Billroth II jednorazowego użytku, długość cewnika 200 cm, średnica cewnika 6-5 Fr, długość cięciwy 20 mm – plecionka, do prowadnicy 0,035”, minimalny kanał roboczy endoskopu 2,8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31432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Pr="005B2AC3" w:rsidRDefault="00B829A0" w:rsidP="006265C6">
            <w:pPr>
              <w:jc w:val="center"/>
              <w:rPr>
                <w:b/>
                <w:sz w:val="18"/>
                <w:szCs w:val="22"/>
              </w:rPr>
            </w:pPr>
            <w:r>
              <w:rPr>
                <w:b/>
                <w:sz w:val="18"/>
                <w:szCs w:val="22"/>
              </w:rPr>
              <w:t>10.</w:t>
            </w:r>
          </w:p>
        </w:tc>
        <w:tc>
          <w:tcPr>
            <w:tcW w:w="5676" w:type="dxa"/>
            <w:vAlign w:val="center"/>
          </w:tcPr>
          <w:p w:rsidR="00314320" w:rsidRPr="00314320" w:rsidRDefault="00314320" w:rsidP="00314320">
            <w:pPr>
              <w:pStyle w:val="Bezodstpw0"/>
              <w:rPr>
                <w:sz w:val="18"/>
                <w:szCs w:val="22"/>
              </w:rPr>
            </w:pPr>
            <w:r w:rsidRPr="00314320">
              <w:rPr>
                <w:sz w:val="18"/>
                <w:szCs w:val="22"/>
              </w:rPr>
              <w:t xml:space="preserve">Cewnik do ECPW z metalową kulką na końcówce. </w:t>
            </w:r>
          </w:p>
          <w:p w:rsidR="00B829A0" w:rsidRPr="005B2AC3" w:rsidRDefault="00314320" w:rsidP="00314320">
            <w:pPr>
              <w:pStyle w:val="Bezodstpw0"/>
              <w:rPr>
                <w:sz w:val="18"/>
                <w:szCs w:val="22"/>
              </w:rPr>
            </w:pPr>
            <w:r w:rsidRPr="00314320">
              <w:rPr>
                <w:sz w:val="18"/>
                <w:szCs w:val="22"/>
              </w:rPr>
              <w:t>Używany do podawania kontrastu do dróg żółciowych i trzustkowych w celu ich uwidocznienia podczas fluoroskopii. Posiada trzy cieniodajne znaczniki o długości 3mm na dystalnej końcówce. Śr. 5.5 Fr. Dł. 200 cm.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31432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11.</w:t>
            </w:r>
          </w:p>
        </w:tc>
        <w:tc>
          <w:tcPr>
            <w:tcW w:w="5676" w:type="dxa"/>
            <w:vAlign w:val="center"/>
          </w:tcPr>
          <w:p w:rsidR="00743CB0" w:rsidRPr="00743CB0" w:rsidRDefault="00743CB0" w:rsidP="00743CB0">
            <w:pPr>
              <w:pStyle w:val="Bezodstpw0"/>
              <w:rPr>
                <w:sz w:val="18"/>
                <w:szCs w:val="22"/>
              </w:rPr>
            </w:pPr>
            <w:r w:rsidRPr="00743CB0">
              <w:rPr>
                <w:sz w:val="18"/>
                <w:szCs w:val="22"/>
              </w:rPr>
              <w:t>Dwuświatłowy cewnik do ECPW z cieniodajnymi opaskami na 5, 7, 9 i 12 cm – może być stosowany w celu ustalenia długości stentu i określenia głębokości kaniulacji. Podwójne światło umożliwia wstrzyknięcie kontrastu przez odpowiednie światło, podczas gdy cewnik umieszczany jest</w:t>
            </w:r>
          </w:p>
          <w:p w:rsidR="00B829A0" w:rsidRPr="005B2AC3" w:rsidRDefault="00743CB0" w:rsidP="00743CB0">
            <w:pPr>
              <w:pStyle w:val="Bezodstpw0"/>
              <w:rPr>
                <w:sz w:val="18"/>
                <w:szCs w:val="22"/>
              </w:rPr>
            </w:pPr>
            <w:r w:rsidRPr="00743CB0">
              <w:rPr>
                <w:sz w:val="18"/>
                <w:szCs w:val="22"/>
              </w:rPr>
              <w:t>po prowadniku. Śr. cewnika 6 Fr. Dł. 200 cm.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43CB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12.</w:t>
            </w:r>
          </w:p>
        </w:tc>
        <w:tc>
          <w:tcPr>
            <w:tcW w:w="5676" w:type="dxa"/>
            <w:vAlign w:val="center"/>
          </w:tcPr>
          <w:p w:rsidR="00B829A0" w:rsidRPr="005B2AC3" w:rsidRDefault="00743CB0" w:rsidP="006265C6">
            <w:pPr>
              <w:pStyle w:val="Bezodstpw0"/>
              <w:rPr>
                <w:sz w:val="18"/>
                <w:szCs w:val="22"/>
              </w:rPr>
            </w:pPr>
            <w:r w:rsidRPr="00743CB0">
              <w:rPr>
                <w:sz w:val="18"/>
                <w:szCs w:val="22"/>
              </w:rPr>
              <w:t>Cewnik do dróg żółciowych z temperowaną końcówką 5.5-4.5 Fr. Na prowadnik 0,035", długość cewnika 200 cm. Jednorazowego użytku.</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43CB0"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13.</w:t>
            </w:r>
          </w:p>
        </w:tc>
        <w:tc>
          <w:tcPr>
            <w:tcW w:w="5676" w:type="dxa"/>
            <w:vAlign w:val="center"/>
          </w:tcPr>
          <w:p w:rsidR="00B829A0" w:rsidRPr="005B2AC3" w:rsidRDefault="00415FE2" w:rsidP="006265C6">
            <w:pPr>
              <w:pStyle w:val="Bezodstpw0"/>
              <w:rPr>
                <w:sz w:val="18"/>
                <w:szCs w:val="22"/>
              </w:rPr>
            </w:pPr>
            <w:r w:rsidRPr="00415FE2">
              <w:rPr>
                <w:sz w:val="18"/>
                <w:szCs w:val="22"/>
              </w:rPr>
              <w:t>Poszerzadło do dróg trzustkowych, sztywne, dostępne w rozmiarze 6.9 Fr temperowany od 5 do 4 FR na dł. 5 cm (+9mm/-9mm), dł. 200cm (+/-4cm), na prowadnik 0,025".</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14.</w:t>
            </w:r>
          </w:p>
        </w:tc>
        <w:tc>
          <w:tcPr>
            <w:tcW w:w="5676" w:type="dxa"/>
            <w:vAlign w:val="center"/>
          </w:tcPr>
          <w:p w:rsidR="00B829A0" w:rsidRPr="005B2AC3" w:rsidRDefault="00415FE2" w:rsidP="006265C6">
            <w:pPr>
              <w:pStyle w:val="Bezodstpw0"/>
              <w:rPr>
                <w:sz w:val="18"/>
                <w:szCs w:val="22"/>
              </w:rPr>
            </w:pPr>
            <w:r w:rsidRPr="00415FE2">
              <w:rPr>
                <w:sz w:val="18"/>
                <w:szCs w:val="22"/>
              </w:rPr>
              <w:t>Poszerzadło do dróg żółciowych, sztywne, dostępne w rozmiarach 6-4, 6.9-4, 8.4-5, 9-6, 9.6-6 i 11.4-7Fr. Temperowany na dł. 3 cm (6mm/-6mm). Na prowadnik 0,035".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15.</w:t>
            </w:r>
          </w:p>
        </w:tc>
        <w:tc>
          <w:tcPr>
            <w:tcW w:w="5676" w:type="dxa"/>
            <w:vAlign w:val="center"/>
          </w:tcPr>
          <w:p w:rsidR="00B829A0" w:rsidRPr="005B2AC3" w:rsidRDefault="00415FE2" w:rsidP="006265C6">
            <w:pPr>
              <w:pStyle w:val="Bezodstpw0"/>
              <w:rPr>
                <w:sz w:val="18"/>
                <w:szCs w:val="22"/>
              </w:rPr>
            </w:pPr>
            <w:r w:rsidRPr="00415FE2">
              <w:rPr>
                <w:sz w:val="18"/>
                <w:szCs w:val="22"/>
              </w:rPr>
              <w:t>Sztywne poszerzadło do dróg żółciowych, dł. cewnika 200 cm (+/-4cm), rozmiar 8.4-7-5 Fr temperowany i 9.6-7-5 Fr temperowany, końcówka dł. 5 cm (+9mm/-9mm), na prowadnik 0,035".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16.</w:t>
            </w:r>
          </w:p>
        </w:tc>
        <w:tc>
          <w:tcPr>
            <w:tcW w:w="5676" w:type="dxa"/>
            <w:vAlign w:val="center"/>
          </w:tcPr>
          <w:p w:rsidR="00B829A0" w:rsidRPr="005B2AC3" w:rsidRDefault="00415FE2" w:rsidP="006265C6">
            <w:pPr>
              <w:pStyle w:val="Bezodstpw0"/>
              <w:rPr>
                <w:sz w:val="18"/>
                <w:szCs w:val="22"/>
              </w:rPr>
            </w:pPr>
            <w:r w:rsidRPr="00415FE2">
              <w:rPr>
                <w:sz w:val="18"/>
                <w:szCs w:val="22"/>
              </w:rPr>
              <w:t>Koszyk jednorazowego użytku do usuwania złogów z dróg żółciowych, dwukanałowy, pozwalający na wprowadzenie prowadnicy 0,035". Rozmiar 2x4, śr. 8 Fr. Dł. 200cm.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17.</w:t>
            </w:r>
          </w:p>
        </w:tc>
        <w:tc>
          <w:tcPr>
            <w:tcW w:w="5676" w:type="dxa"/>
            <w:vAlign w:val="center"/>
          </w:tcPr>
          <w:p w:rsidR="00B829A0" w:rsidRPr="005B2AC3" w:rsidRDefault="00415FE2" w:rsidP="006265C6">
            <w:pPr>
              <w:pStyle w:val="Bezodstpw0"/>
              <w:rPr>
                <w:sz w:val="18"/>
                <w:szCs w:val="22"/>
              </w:rPr>
            </w:pPr>
            <w:r w:rsidRPr="00415FE2">
              <w:rPr>
                <w:sz w:val="18"/>
                <w:szCs w:val="22"/>
              </w:rPr>
              <w:t>Koszyk do usuwania złogów i ciał obcych, miękki multifilament z pamięcią kształtu, cewnik 7 FR dł. 220 cm, obrotowa rękojeść, rozmiary 1.5x3.5, 2x4 lub 3x6 cm, kompatybilny z awaryjnym litotryptorem. Minimalny kanał roboczy 2,8mm.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18.</w:t>
            </w:r>
          </w:p>
        </w:tc>
        <w:tc>
          <w:tcPr>
            <w:tcW w:w="5676" w:type="dxa"/>
            <w:vAlign w:val="center"/>
          </w:tcPr>
          <w:p w:rsidR="00B829A0" w:rsidRPr="005B2AC3" w:rsidRDefault="00415FE2" w:rsidP="006265C6">
            <w:pPr>
              <w:pStyle w:val="Bezodstpw0"/>
              <w:rPr>
                <w:sz w:val="18"/>
                <w:szCs w:val="22"/>
              </w:rPr>
            </w:pPr>
            <w:r w:rsidRPr="00415FE2">
              <w:rPr>
                <w:sz w:val="18"/>
                <w:szCs w:val="22"/>
              </w:rPr>
              <w:t>Koszyk do ekstrakcji złogów z dróg żółciowych, skrętny, twardy monofilament z pamięcią kształtu, cewnik 7 FR dł. 200 cm, obrotowa rękojeść, rozmiary 1.5x3.5, 2x4, 2.5x5 lub 3x6 cm. Minimalny kanał roboczy 2,8mm.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lastRenderedPageBreak/>
              <w:t>19.</w:t>
            </w:r>
          </w:p>
        </w:tc>
        <w:tc>
          <w:tcPr>
            <w:tcW w:w="5676" w:type="dxa"/>
            <w:vAlign w:val="center"/>
          </w:tcPr>
          <w:p w:rsidR="00B829A0" w:rsidRPr="005B2AC3" w:rsidRDefault="00415FE2" w:rsidP="006265C6">
            <w:pPr>
              <w:pStyle w:val="Bezodstpw0"/>
              <w:rPr>
                <w:sz w:val="18"/>
                <w:szCs w:val="22"/>
              </w:rPr>
            </w:pPr>
            <w:r w:rsidRPr="00415FE2">
              <w:rPr>
                <w:sz w:val="18"/>
                <w:szCs w:val="22"/>
              </w:rPr>
              <w:t>Kosz do ekstrakcji złogów z dróg trzustkowych. Koszulka 5 FR dł. 200 cm. Rozmiary 5 x 13 mm.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20.</w:t>
            </w:r>
          </w:p>
        </w:tc>
        <w:tc>
          <w:tcPr>
            <w:tcW w:w="5676" w:type="dxa"/>
            <w:vAlign w:val="center"/>
          </w:tcPr>
          <w:p w:rsidR="00B829A0" w:rsidRPr="005B2AC3" w:rsidRDefault="00415FE2" w:rsidP="006265C6">
            <w:pPr>
              <w:pStyle w:val="Bezodstpw0"/>
              <w:rPr>
                <w:sz w:val="18"/>
                <w:szCs w:val="22"/>
              </w:rPr>
            </w:pPr>
            <w:r w:rsidRPr="00415FE2">
              <w:rPr>
                <w:sz w:val="18"/>
                <w:szCs w:val="22"/>
              </w:rPr>
              <w:t>Balon dwukanałowy do ekstrakcji, cewnik temperowany 6.8-5 FR, dł. 200 cm, balon w trzech średnicach do wyboru 8.5, 12, 15 mm, na prowadnik 0,035, minimalny kanał roboczy 2.8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21.</w:t>
            </w:r>
          </w:p>
        </w:tc>
        <w:tc>
          <w:tcPr>
            <w:tcW w:w="5676" w:type="dxa"/>
            <w:vAlign w:val="center"/>
          </w:tcPr>
          <w:p w:rsidR="00B829A0" w:rsidRPr="005B2AC3" w:rsidRDefault="00415FE2" w:rsidP="006265C6">
            <w:pPr>
              <w:pStyle w:val="Bezodstpw0"/>
              <w:rPr>
                <w:sz w:val="18"/>
                <w:szCs w:val="22"/>
              </w:rPr>
            </w:pPr>
            <w:r w:rsidRPr="00415FE2">
              <w:rPr>
                <w:sz w:val="18"/>
                <w:szCs w:val="22"/>
              </w:rPr>
              <w:t>Jednorazowy trójkanałowy balon do usuwania złogów żółciowych, śr. 7 Fr. Końcówka temperowana do 5 Fr. Dł. 200 cm. Możliwość stopniowego napełniania balonu do średnic 8.5, 12 lub 15 mm oraz możliwością kontrastowania poniżej lub powyżej balonu. Na prowadnik 0,035".</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100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22.</w:t>
            </w:r>
          </w:p>
        </w:tc>
        <w:tc>
          <w:tcPr>
            <w:tcW w:w="5676" w:type="dxa"/>
            <w:vAlign w:val="center"/>
          </w:tcPr>
          <w:p w:rsidR="00B829A0" w:rsidRPr="005B2AC3" w:rsidRDefault="00415FE2" w:rsidP="006265C6">
            <w:pPr>
              <w:pStyle w:val="Bezodstpw0"/>
              <w:rPr>
                <w:sz w:val="18"/>
                <w:szCs w:val="22"/>
              </w:rPr>
            </w:pPr>
            <w:r w:rsidRPr="00415FE2">
              <w:rPr>
                <w:sz w:val="18"/>
                <w:szCs w:val="22"/>
              </w:rPr>
              <w:t>Balon  czterostopniowy do ekstrakcji, trzykanałowy, cewnik 6.6 FR, dł. 200 cm, balon dopełniający się do trzech rozmiarów 12, 15, 18 i 20 mm, możliwość podania kontrastu nad lub pod balonem, na prowadnik 0,035, minialny kanał roboczy 3.2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100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23.</w:t>
            </w:r>
          </w:p>
        </w:tc>
        <w:tc>
          <w:tcPr>
            <w:tcW w:w="5676" w:type="dxa"/>
            <w:vAlign w:val="center"/>
          </w:tcPr>
          <w:p w:rsidR="00B829A0" w:rsidRPr="005B2AC3" w:rsidRDefault="00415FE2" w:rsidP="006265C6">
            <w:pPr>
              <w:pStyle w:val="Bezodstpw0"/>
              <w:rPr>
                <w:sz w:val="18"/>
                <w:szCs w:val="22"/>
              </w:rPr>
            </w:pPr>
            <w:r w:rsidRPr="00415FE2">
              <w:rPr>
                <w:sz w:val="18"/>
                <w:szCs w:val="22"/>
              </w:rPr>
              <w:t>Balon do poszerzania przełyku, cewnik 7 Fr, długość 180 cm. Wysokociśnieniowy, doprężający się do trzech pozycji, rozmiary 8-9-10, 10-11-12, 12-13.5-15, 15-16.5-18, 18-19-20, długość balonu 8 cm.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24.</w:t>
            </w:r>
          </w:p>
        </w:tc>
        <w:tc>
          <w:tcPr>
            <w:tcW w:w="5676" w:type="dxa"/>
            <w:vAlign w:val="center"/>
          </w:tcPr>
          <w:p w:rsidR="00B829A0" w:rsidRPr="005B2AC3" w:rsidRDefault="00415FE2" w:rsidP="006265C6">
            <w:pPr>
              <w:pStyle w:val="Bezodstpw0"/>
              <w:rPr>
                <w:sz w:val="18"/>
                <w:szCs w:val="22"/>
              </w:rPr>
            </w:pPr>
            <w:r w:rsidRPr="00415FE2">
              <w:rPr>
                <w:sz w:val="18"/>
                <w:szCs w:val="22"/>
              </w:rPr>
              <w:t>Balon jednorazowy do poszerzania zwężeń przełyku, odźwiernika, dwunastnicy i jelita grubego lub okrężnicy. Trzystopniowy, wprowadzany na prowadniku przez kanał endoskopu o wymiarach balonu 8-9-10mm, 10-11-12mm, 12-13.5-15mm, 15-16.5-18 oraz 18-19-20mm. Dwa widoczne w promieniach RTG znaczniki umożliwiające jego umiejscowienie.</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25.</w:t>
            </w:r>
          </w:p>
        </w:tc>
        <w:tc>
          <w:tcPr>
            <w:tcW w:w="5676" w:type="dxa"/>
            <w:vAlign w:val="center"/>
          </w:tcPr>
          <w:p w:rsidR="00B829A0" w:rsidRPr="005B2AC3" w:rsidRDefault="00415FE2" w:rsidP="006265C6">
            <w:pPr>
              <w:pStyle w:val="Bezodstpw0"/>
              <w:rPr>
                <w:sz w:val="18"/>
                <w:szCs w:val="22"/>
              </w:rPr>
            </w:pPr>
            <w:r w:rsidRPr="00415FE2">
              <w:rPr>
                <w:sz w:val="18"/>
                <w:szCs w:val="22"/>
              </w:rPr>
              <w:t>Balon jednorazowy do achalazji - widoczne znaczniki w RTG, średnica balonu po rozszerzeniu minimum 30 mm, do użycia z odpowiednim prowadnikiem - 0,035", nie przeznaczony do użycia z endoskopem.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26.</w:t>
            </w:r>
          </w:p>
        </w:tc>
        <w:tc>
          <w:tcPr>
            <w:tcW w:w="5676" w:type="dxa"/>
            <w:vAlign w:val="center"/>
          </w:tcPr>
          <w:p w:rsidR="00B829A0" w:rsidRPr="005B2AC3" w:rsidRDefault="00415FE2" w:rsidP="006265C6">
            <w:pPr>
              <w:pStyle w:val="Bezodstpw0"/>
              <w:rPr>
                <w:sz w:val="18"/>
                <w:szCs w:val="22"/>
              </w:rPr>
            </w:pPr>
            <w:r w:rsidRPr="00415FE2">
              <w:rPr>
                <w:sz w:val="18"/>
                <w:szCs w:val="22"/>
              </w:rPr>
              <w:t>Balon do poszerzania dróg żółciowych, cewnik 6.8 Fr temperowany do 5.5 Fr, długość 180 cm, wymagane średnice balonu 4, 6, 8 i 10 mm. Długość 3 cm.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27.</w:t>
            </w:r>
          </w:p>
        </w:tc>
        <w:tc>
          <w:tcPr>
            <w:tcW w:w="5676" w:type="dxa"/>
            <w:vAlign w:val="center"/>
          </w:tcPr>
          <w:p w:rsidR="00B829A0" w:rsidRPr="005B2AC3" w:rsidRDefault="00415FE2" w:rsidP="006265C6">
            <w:pPr>
              <w:pStyle w:val="Bezodstpw0"/>
              <w:rPr>
                <w:sz w:val="18"/>
                <w:szCs w:val="22"/>
              </w:rPr>
            </w:pPr>
            <w:r w:rsidRPr="00415FE2">
              <w:rPr>
                <w:sz w:val="18"/>
                <w:szCs w:val="22"/>
              </w:rPr>
              <w:t>Urządzenie do inflacji balonów.</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28.</w:t>
            </w:r>
          </w:p>
        </w:tc>
        <w:tc>
          <w:tcPr>
            <w:tcW w:w="5676" w:type="dxa"/>
            <w:vAlign w:val="center"/>
          </w:tcPr>
          <w:p w:rsidR="00B829A0" w:rsidRPr="005B2AC3" w:rsidRDefault="00415FE2" w:rsidP="006265C6">
            <w:pPr>
              <w:pStyle w:val="Bezodstpw0"/>
              <w:rPr>
                <w:sz w:val="18"/>
                <w:szCs w:val="22"/>
              </w:rPr>
            </w:pPr>
            <w:r w:rsidRPr="00415FE2">
              <w:rPr>
                <w:sz w:val="18"/>
                <w:szCs w:val="22"/>
              </w:rPr>
              <w:t>Zestaw do protezowania dróg żółciowych jednostopniowy, cewnik prowadzący 5 lub 6 FR na nim cewnik popychający 8.5, 10 FR, w dystalnym końcu cztery cieniodajne opaski ułożone co 5 cm umożliwiające ocenę odległości, na prowadnik 0,035".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29.</w:t>
            </w:r>
          </w:p>
        </w:tc>
        <w:tc>
          <w:tcPr>
            <w:tcW w:w="5676" w:type="dxa"/>
            <w:vAlign w:val="center"/>
          </w:tcPr>
          <w:p w:rsidR="00B829A0" w:rsidRPr="005B2AC3" w:rsidRDefault="00415FE2" w:rsidP="006265C6">
            <w:pPr>
              <w:pStyle w:val="Bezodstpw0"/>
              <w:rPr>
                <w:sz w:val="18"/>
                <w:szCs w:val="22"/>
              </w:rPr>
            </w:pPr>
            <w:r w:rsidRPr="00415FE2">
              <w:rPr>
                <w:sz w:val="18"/>
                <w:szCs w:val="22"/>
              </w:rPr>
              <w:t>Cewnik popychający stosowany do endoskopowego wprowadzania stentów w celu drenażu zablokowanych dróg żółciowych i trzustkowych. Rozmiar 5, 7, 8.5, 10 i 11 Fr. Długość 170cm, Na prowadnik 0,035". Jednorazowego użytku.</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415FE2"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lastRenderedPageBreak/>
              <w:t>30.</w:t>
            </w:r>
          </w:p>
        </w:tc>
        <w:tc>
          <w:tcPr>
            <w:tcW w:w="5676" w:type="dxa"/>
            <w:vAlign w:val="center"/>
          </w:tcPr>
          <w:p w:rsidR="00B829A0" w:rsidRPr="005B2AC3" w:rsidRDefault="00E50518" w:rsidP="006265C6">
            <w:pPr>
              <w:pStyle w:val="Bezodstpw0"/>
              <w:rPr>
                <w:sz w:val="18"/>
                <w:szCs w:val="22"/>
              </w:rPr>
            </w:pPr>
            <w:r w:rsidRPr="00E50518">
              <w:rPr>
                <w:sz w:val="18"/>
                <w:szCs w:val="22"/>
              </w:rPr>
              <w:t>Śrubowy przyrząd stosowany do usuwania stentów z dróg żółciowych i trzustkowego przy użyciu prowadnika, przeznaczony do jednorazowego użytku. Średnica stentu do usunięcia: 5; 7; 8,5; 10 i 11,5 Fr. Dł. 183 cm (+/- 4cm). Średnica prowadnika: 0,021" (5Fr) lub 0,035".</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E50518"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31.</w:t>
            </w:r>
          </w:p>
        </w:tc>
        <w:tc>
          <w:tcPr>
            <w:tcW w:w="5676" w:type="dxa"/>
            <w:vAlign w:val="center"/>
          </w:tcPr>
          <w:p w:rsidR="00B829A0" w:rsidRPr="005B2AC3" w:rsidRDefault="00E50518" w:rsidP="006265C6">
            <w:pPr>
              <w:pStyle w:val="Bezodstpw0"/>
              <w:rPr>
                <w:sz w:val="18"/>
                <w:szCs w:val="22"/>
              </w:rPr>
            </w:pPr>
            <w:r w:rsidRPr="00E50518">
              <w:rPr>
                <w:sz w:val="18"/>
                <w:szCs w:val="22"/>
              </w:rPr>
              <w:t>Plastikowe stenty do drenażu zablokowanych dróg żółciowych. Średnica: 7; 8,5; 10; 11,5;  Długość: 5; 7; 9; 12; 15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E50518"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32.</w:t>
            </w:r>
          </w:p>
        </w:tc>
        <w:tc>
          <w:tcPr>
            <w:tcW w:w="5676" w:type="dxa"/>
            <w:vAlign w:val="center"/>
          </w:tcPr>
          <w:p w:rsidR="00B829A0" w:rsidRPr="005B2AC3" w:rsidRDefault="00E50518" w:rsidP="006265C6">
            <w:pPr>
              <w:pStyle w:val="Bezodstpw0"/>
              <w:rPr>
                <w:sz w:val="18"/>
                <w:szCs w:val="22"/>
              </w:rPr>
            </w:pPr>
            <w:r w:rsidRPr="00E50518">
              <w:rPr>
                <w:sz w:val="18"/>
                <w:szCs w:val="22"/>
              </w:rPr>
              <w:t>Proteza plastikowa polietylenowa do drenażu dróg żółciowych, z końcami w kształcie "choinki" po obu stronach stentu , o średnicy 8,5, 10 i 11,5 Fr, odległość między listkami od 5 do 15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E50518"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33.</w:t>
            </w:r>
          </w:p>
        </w:tc>
        <w:tc>
          <w:tcPr>
            <w:tcW w:w="5676" w:type="dxa"/>
            <w:vAlign w:val="center"/>
          </w:tcPr>
          <w:p w:rsidR="00B829A0" w:rsidRPr="005B2AC3" w:rsidRDefault="00E50518" w:rsidP="006265C6">
            <w:pPr>
              <w:pStyle w:val="Bezodstpw0"/>
              <w:rPr>
                <w:sz w:val="18"/>
                <w:szCs w:val="22"/>
              </w:rPr>
            </w:pPr>
            <w:r w:rsidRPr="00E50518">
              <w:rPr>
                <w:sz w:val="18"/>
                <w:szCs w:val="22"/>
              </w:rPr>
              <w:t>Protezy trzustkowe bez zaczepów z pojedyńczym pigtailem. Używane do drenażu zaczopowanych dróg trzustkowych. Średnica stentu 3 Fr długość stentu: 4, 6, 8, 10, 12 i 18 cm. Średnica stentu 5 Fr długość stentu: 3, 5 i 7 cm. Średnica stentu 7 Fr długość stentu: 3 i 5 cm. Odpowiednie na prowadnik: 0,018" (3Fr) lub 0,035" (5 i 7Fr).</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E50518"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34.</w:t>
            </w:r>
          </w:p>
        </w:tc>
        <w:tc>
          <w:tcPr>
            <w:tcW w:w="5676" w:type="dxa"/>
            <w:vAlign w:val="center"/>
          </w:tcPr>
          <w:p w:rsidR="00B829A0" w:rsidRPr="005B2AC3" w:rsidRDefault="007045FE" w:rsidP="006265C6">
            <w:pPr>
              <w:pStyle w:val="Bezodstpw0"/>
              <w:rPr>
                <w:sz w:val="18"/>
                <w:szCs w:val="22"/>
              </w:rPr>
            </w:pPr>
            <w:r w:rsidRPr="007045FE">
              <w:rPr>
                <w:sz w:val="18"/>
                <w:szCs w:val="22"/>
              </w:rPr>
              <w:t>Stent trzustkowy z otworami drenującymi na całej długości, cztery języki uniemożliwiające migrację. Średnica 4 Fr długość 2, 5, 7, 9 cm. Średnica 6 Fr, długość 2, 3, 5, 7, 9, 12, 15 cm. Średnica 5 Fr i 7 Fr długość od 3 do 15 cm. Średnica 8.5 Fr długość 3, 5, 7, 9, 12, 15 cm. Średnica 10 Fr długość 2, 3, 5, 7, 9, 10, 12, 15 cm. Średnica 11.5 Fr długość 3, 5, 7, 9, 15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150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35.</w:t>
            </w:r>
          </w:p>
        </w:tc>
        <w:tc>
          <w:tcPr>
            <w:tcW w:w="5676" w:type="dxa"/>
            <w:vAlign w:val="center"/>
          </w:tcPr>
          <w:p w:rsidR="00B829A0" w:rsidRPr="005B2AC3" w:rsidRDefault="007045FE" w:rsidP="006265C6">
            <w:pPr>
              <w:pStyle w:val="Bezodstpw0"/>
              <w:rPr>
                <w:sz w:val="18"/>
                <w:szCs w:val="22"/>
              </w:rPr>
            </w:pPr>
            <w:r w:rsidRPr="007045FE">
              <w:rPr>
                <w:sz w:val="18"/>
                <w:szCs w:val="22"/>
              </w:rPr>
              <w:t>Proteza z podwójnym pigtailem. Temperowana końcówka (dla protez 7–10 Fr) ułatwia gładką kaniulację. Średnica: 5, 7, 8 i 10 Fr. Długość: 4, 5, 7, 9, 10, 12 i 15 cm. Stent wykonany z polietylenu.</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36.</w:t>
            </w:r>
          </w:p>
        </w:tc>
        <w:tc>
          <w:tcPr>
            <w:tcW w:w="5676" w:type="dxa"/>
            <w:vAlign w:val="center"/>
          </w:tcPr>
          <w:p w:rsidR="00B829A0" w:rsidRPr="005B2AC3" w:rsidRDefault="007045FE" w:rsidP="006265C6">
            <w:pPr>
              <w:pStyle w:val="Bezodstpw0"/>
              <w:rPr>
                <w:sz w:val="18"/>
                <w:szCs w:val="22"/>
              </w:rPr>
            </w:pPr>
            <w:r w:rsidRPr="007045FE">
              <w:rPr>
                <w:sz w:val="18"/>
                <w:szCs w:val="22"/>
              </w:rPr>
              <w:t>Stent samorozprężalny nitinolowy do dwunastnicy, niepokrywany, śr. kołnierzy 27mm, śr. wewn. 22mm. Uwalniany z rękojeści umożliwiającej wysuwania i chowania stentu do koszulki, repozycjonowanie w czasie jak i po rozłożeniu protezy do 80%, cewnik 10Fr, na prowadnik 0,035", kanał roboczy 3.7mm. Rozmiary 6, 9, 12cm,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37.</w:t>
            </w:r>
          </w:p>
        </w:tc>
        <w:tc>
          <w:tcPr>
            <w:tcW w:w="5676" w:type="dxa"/>
            <w:vAlign w:val="center"/>
          </w:tcPr>
          <w:p w:rsidR="00B829A0" w:rsidRPr="005B2AC3" w:rsidRDefault="007045FE" w:rsidP="006265C6">
            <w:pPr>
              <w:pStyle w:val="Bezodstpw0"/>
              <w:rPr>
                <w:sz w:val="18"/>
                <w:szCs w:val="22"/>
              </w:rPr>
            </w:pPr>
            <w:r w:rsidRPr="007045FE">
              <w:rPr>
                <w:sz w:val="18"/>
                <w:szCs w:val="22"/>
              </w:rPr>
              <w:t>Stent samorozprężalny nitinolowy do jelita grubego i okrężnicy, niepokrywany, śr. kołnierzy 30mm, śr. wewn. 25mm. Uwalniany z rękojeści umożliwiającej wysuwania i chowania stentu do koszulki, repozycjonowanie w czasie jak i po rozłożeniu protezy do 80%, cewnik 10Fr, na prowadnik 0,035", kanał roboczy 3.7mm. Rozmiary 6, 8, 10cm,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38.</w:t>
            </w:r>
          </w:p>
        </w:tc>
        <w:tc>
          <w:tcPr>
            <w:tcW w:w="5676" w:type="dxa"/>
            <w:vAlign w:val="center"/>
          </w:tcPr>
          <w:p w:rsidR="007045FE" w:rsidRPr="007045FE" w:rsidRDefault="007045FE" w:rsidP="007045FE">
            <w:pPr>
              <w:pStyle w:val="Bezodstpw0"/>
              <w:rPr>
                <w:sz w:val="18"/>
                <w:szCs w:val="22"/>
              </w:rPr>
            </w:pPr>
            <w:r w:rsidRPr="007045FE">
              <w:rPr>
                <w:sz w:val="18"/>
                <w:szCs w:val="22"/>
              </w:rPr>
              <w:t xml:space="preserve">Proteza do dróg żółciowych metalowa, wykonana z nitinolu, samorozprężalna, wykrawana z walca, bez tendencji do skracania po uwolnieniu. </w:t>
            </w:r>
          </w:p>
          <w:p w:rsidR="00B829A0" w:rsidRPr="005B2AC3" w:rsidRDefault="007045FE" w:rsidP="007045FE">
            <w:pPr>
              <w:pStyle w:val="Bezodstpw0"/>
              <w:rPr>
                <w:sz w:val="18"/>
                <w:szCs w:val="22"/>
              </w:rPr>
            </w:pPr>
            <w:r w:rsidRPr="007045FE">
              <w:rPr>
                <w:sz w:val="18"/>
                <w:szCs w:val="22"/>
              </w:rPr>
              <w:t xml:space="preserve">Średnica 6, 8 i 10 mm, długość 4, 6, 8 cm. Średnica zestawu wprowadzającego 6 Fr, długość zestawu 200 cm. Możliwość wprowadzenia do kanału roboczego dwóch protez jednocześnie.  </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lastRenderedPageBreak/>
              <w:t>39.</w:t>
            </w:r>
          </w:p>
        </w:tc>
        <w:tc>
          <w:tcPr>
            <w:tcW w:w="5676" w:type="dxa"/>
            <w:vAlign w:val="center"/>
          </w:tcPr>
          <w:p w:rsidR="007045FE" w:rsidRPr="007045FE" w:rsidRDefault="007045FE" w:rsidP="007045FE">
            <w:pPr>
              <w:pStyle w:val="Bezodstpw0"/>
              <w:rPr>
                <w:sz w:val="18"/>
                <w:szCs w:val="22"/>
              </w:rPr>
            </w:pPr>
            <w:r w:rsidRPr="007045FE">
              <w:rPr>
                <w:sz w:val="18"/>
                <w:szCs w:val="22"/>
              </w:rPr>
              <w:t xml:space="preserve">Proteza do dróg żółciowych metalowa, wykonana z nitinolu, samorozprężalna, wykrawana z walca, bez tendencji do skracania po uwolnieniu. </w:t>
            </w:r>
          </w:p>
          <w:p w:rsidR="00B829A0" w:rsidRPr="005B2AC3" w:rsidRDefault="007045FE" w:rsidP="007045FE">
            <w:pPr>
              <w:pStyle w:val="Bezodstpw0"/>
              <w:rPr>
                <w:sz w:val="18"/>
                <w:szCs w:val="22"/>
              </w:rPr>
            </w:pPr>
            <w:r w:rsidRPr="007045FE">
              <w:rPr>
                <w:sz w:val="18"/>
                <w:szCs w:val="22"/>
              </w:rPr>
              <w:t xml:space="preserve">Średnica 6, 8 i 10 mm, długość 10 i 12 cm. Średnica zestawu wprowadzającego 6 Fr, długość zestawu 200 cm. Możliwość wprowadzenia do kanału roboczego dwóch protez jednocześnie.  </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40.</w:t>
            </w:r>
          </w:p>
        </w:tc>
        <w:tc>
          <w:tcPr>
            <w:tcW w:w="5676" w:type="dxa"/>
            <w:vAlign w:val="center"/>
          </w:tcPr>
          <w:p w:rsidR="00B829A0" w:rsidRPr="005B2AC3" w:rsidRDefault="007045FE" w:rsidP="006265C6">
            <w:pPr>
              <w:pStyle w:val="Bezodstpw0"/>
              <w:rPr>
                <w:sz w:val="18"/>
                <w:szCs w:val="22"/>
              </w:rPr>
            </w:pPr>
            <w:r w:rsidRPr="007045FE">
              <w:rPr>
                <w:sz w:val="18"/>
                <w:szCs w:val="22"/>
              </w:rPr>
              <w:t>Stent samorozprężalny nitinolowy do przełyku, całkowicie lub częściowo pokryty silikonem z dwóch stron, mechaniczna rękojeść umożliwiająca pracę w dwie strony, możliwość rozwijania i chowania stentu do koszulki, repozycjonowanie w czasie jak i po rozłożeniu protezy, wymagane rozmiary całkowicie powlekany 8, 10 i 12 cm, częściowo powlekany 8, 10, 12.5 i 15 cm, cewnik wprowadzający 8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50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41.</w:t>
            </w:r>
          </w:p>
        </w:tc>
        <w:tc>
          <w:tcPr>
            <w:tcW w:w="5676" w:type="dxa"/>
            <w:vAlign w:val="center"/>
          </w:tcPr>
          <w:p w:rsidR="007045FE" w:rsidRPr="007045FE" w:rsidRDefault="007045FE" w:rsidP="007045FE">
            <w:pPr>
              <w:pStyle w:val="Bezodstpw0"/>
              <w:rPr>
                <w:sz w:val="18"/>
                <w:szCs w:val="22"/>
              </w:rPr>
            </w:pPr>
            <w:r w:rsidRPr="007045FE">
              <w:rPr>
                <w:sz w:val="18"/>
                <w:szCs w:val="22"/>
              </w:rPr>
              <w:t xml:space="preserve">Samorozprężalny stent metalowy do dróg żółciowych wykonany z cienkiego,  plecionego drutu nitinolowego z platynowym rdzeniem zamontowany na zestawie wprowadzającym 8,5 Fr w wersji niepokrywanej, pokrywanej i częściowo pokrywanej, współpracujący z prowadnikiem 0,035’’. Kołnierz na obu końcach stentu zapobiegający przemieszczaniu się stentu.Średnica stentu niepokrywanego 8, 10 mm i dł. 4, 6, 8, 10. </w:t>
            </w:r>
          </w:p>
          <w:p w:rsidR="007045FE" w:rsidRPr="007045FE" w:rsidRDefault="007045FE" w:rsidP="007045FE">
            <w:pPr>
              <w:pStyle w:val="Bezodstpw0"/>
              <w:rPr>
                <w:sz w:val="18"/>
                <w:szCs w:val="22"/>
              </w:rPr>
            </w:pPr>
            <w:r w:rsidRPr="007045FE">
              <w:rPr>
                <w:sz w:val="18"/>
                <w:szCs w:val="22"/>
              </w:rPr>
              <w:t>Średnica stentu pokrywanego 8, 10 mm i dł. 6, 8 cm (dla średnicy 8 mm) i 4, 6, 8 cm (dla średnicy 10mm)</w:t>
            </w:r>
          </w:p>
          <w:p w:rsidR="007045FE" w:rsidRPr="007045FE" w:rsidRDefault="007045FE" w:rsidP="007045FE">
            <w:pPr>
              <w:pStyle w:val="Bezodstpw0"/>
              <w:rPr>
                <w:sz w:val="18"/>
                <w:szCs w:val="22"/>
              </w:rPr>
            </w:pPr>
            <w:r w:rsidRPr="007045FE">
              <w:rPr>
                <w:sz w:val="18"/>
                <w:szCs w:val="22"/>
              </w:rPr>
              <w:t>Średnica stentu częściowo pokrywanego 8, 10 mm i dł. 6, 8 cm (dla średnicy 8 mm) i 4, 6, 8 cm (dla średnicy 10mm).</w:t>
            </w:r>
          </w:p>
          <w:p w:rsidR="007045FE" w:rsidRPr="007045FE" w:rsidRDefault="007045FE" w:rsidP="007045FE">
            <w:pPr>
              <w:pStyle w:val="Bezodstpw0"/>
              <w:rPr>
                <w:sz w:val="18"/>
                <w:szCs w:val="22"/>
              </w:rPr>
            </w:pPr>
            <w:r w:rsidRPr="007045FE">
              <w:rPr>
                <w:sz w:val="18"/>
                <w:szCs w:val="22"/>
              </w:rPr>
              <w:t>Uchwyt pistoletowy do podawania umożliwia rozprężenie lub odzyskanie stentu. W wersji pokrywanej i częściowo pokrywanej na końcu stentu pętla uchwytowa służąca do dystalnej zmiany położenia/usunięcia stentu w przypadku nieprawidłowego umieszczania.</w:t>
            </w:r>
          </w:p>
          <w:p w:rsidR="00B829A0" w:rsidRPr="005B2AC3" w:rsidRDefault="007045FE" w:rsidP="007045FE">
            <w:pPr>
              <w:pStyle w:val="Bezodstpw0"/>
              <w:rPr>
                <w:sz w:val="18"/>
                <w:szCs w:val="22"/>
              </w:rPr>
            </w:pPr>
            <w:r w:rsidRPr="007045FE">
              <w:rPr>
                <w:sz w:val="18"/>
                <w:szCs w:val="22"/>
              </w:rPr>
              <w:t xml:space="preserve"> Możliwość otwierania i zamykania stentu na zestawie do 80%. Cieniodajne znaczniki na cewniku zewnętrznym i uchwycie do podawania pozwalają na kontrolę stopnia uwolnienia stentu i pozwalają uchwycić próg rozprężenia.Przeznaczony do jednorazowego użytku.</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100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42.</w:t>
            </w:r>
          </w:p>
        </w:tc>
        <w:tc>
          <w:tcPr>
            <w:tcW w:w="5676" w:type="dxa"/>
            <w:vAlign w:val="center"/>
          </w:tcPr>
          <w:p w:rsidR="00B829A0" w:rsidRPr="005B2AC3" w:rsidRDefault="007045FE" w:rsidP="006265C6">
            <w:pPr>
              <w:pStyle w:val="Bezodstpw0"/>
              <w:rPr>
                <w:sz w:val="18"/>
                <w:szCs w:val="22"/>
              </w:rPr>
            </w:pPr>
            <w:r w:rsidRPr="007045FE">
              <w:rPr>
                <w:sz w:val="18"/>
                <w:szCs w:val="22"/>
              </w:rPr>
              <w:t>Szczotka cytologiczna do dróg żółciowych 2,5 cm na cewnik 6.6 i 8 Fr długości 185 lub 200cm, na prowadnik 0,021 i 0,035, miękki koniec 1,5 i 3,5 cm (Zamawiający określi rozmiar przy składaniu zamówienia).</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43.</w:t>
            </w:r>
          </w:p>
        </w:tc>
        <w:tc>
          <w:tcPr>
            <w:tcW w:w="5676" w:type="dxa"/>
            <w:vAlign w:val="center"/>
          </w:tcPr>
          <w:p w:rsidR="007045FE" w:rsidRPr="007045FE" w:rsidRDefault="007045FE" w:rsidP="007045FE">
            <w:pPr>
              <w:pStyle w:val="Bezodstpw0"/>
              <w:rPr>
                <w:sz w:val="18"/>
                <w:szCs w:val="22"/>
              </w:rPr>
            </w:pPr>
            <w:r w:rsidRPr="007045FE">
              <w:rPr>
                <w:sz w:val="18"/>
                <w:szCs w:val="22"/>
              </w:rPr>
              <w:t>Zestaw sond nosowo-żółciowych</w:t>
            </w:r>
          </w:p>
          <w:p w:rsidR="007045FE" w:rsidRPr="007045FE" w:rsidRDefault="007045FE" w:rsidP="007045FE">
            <w:pPr>
              <w:pStyle w:val="Bezodstpw0"/>
              <w:rPr>
                <w:sz w:val="18"/>
                <w:szCs w:val="22"/>
              </w:rPr>
            </w:pPr>
            <w:r w:rsidRPr="007045FE">
              <w:rPr>
                <w:sz w:val="18"/>
                <w:szCs w:val="22"/>
              </w:rPr>
              <w:t>Stosowany do czasowego drenażu dróg żółciowych przez użycie pozostającego na stałe cewnika. Każdy zestaw zawiera cewnik do przekładania przez nos oraz</w:t>
            </w:r>
          </w:p>
          <w:p w:rsidR="00B829A0" w:rsidRPr="005B2AC3" w:rsidRDefault="007045FE" w:rsidP="007045FE">
            <w:pPr>
              <w:pStyle w:val="Bezodstpw0"/>
              <w:rPr>
                <w:sz w:val="18"/>
                <w:szCs w:val="22"/>
              </w:rPr>
            </w:pPr>
            <w:r w:rsidRPr="007045FE">
              <w:rPr>
                <w:sz w:val="18"/>
                <w:szCs w:val="22"/>
              </w:rPr>
              <w:t>cewnik do podłączenia drenażu, ułatwiający płukanie i drenaż. Przeznaczony do jednorazowego użytku. Średnice cewników: 5, 6, 7 i 8.5 Fr. Dł. 235 cm. Liczba otworów bocznych - 9. Średnica prowadnika 0,035".</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44.</w:t>
            </w:r>
          </w:p>
        </w:tc>
        <w:tc>
          <w:tcPr>
            <w:tcW w:w="5676" w:type="dxa"/>
            <w:vAlign w:val="center"/>
          </w:tcPr>
          <w:p w:rsidR="00B829A0" w:rsidRPr="005B2AC3" w:rsidRDefault="007045FE" w:rsidP="006265C6">
            <w:pPr>
              <w:pStyle w:val="Bezodstpw0"/>
              <w:rPr>
                <w:sz w:val="18"/>
                <w:szCs w:val="22"/>
              </w:rPr>
            </w:pPr>
            <w:r w:rsidRPr="007045FE">
              <w:rPr>
                <w:sz w:val="18"/>
                <w:szCs w:val="22"/>
              </w:rPr>
              <w:t>Hemospray endoskopowy do tamowania krwawień w górnym odcinku przewodu pokarmowego, cewnik 7 lub 10 Fr dł. 220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40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lastRenderedPageBreak/>
              <w:t>45.</w:t>
            </w:r>
          </w:p>
        </w:tc>
        <w:tc>
          <w:tcPr>
            <w:tcW w:w="5676" w:type="dxa"/>
            <w:vAlign w:val="center"/>
          </w:tcPr>
          <w:p w:rsidR="00B829A0" w:rsidRPr="005B2AC3" w:rsidRDefault="007045FE" w:rsidP="006265C6">
            <w:pPr>
              <w:pStyle w:val="Bezodstpw0"/>
              <w:rPr>
                <w:sz w:val="18"/>
                <w:szCs w:val="22"/>
              </w:rPr>
            </w:pPr>
            <w:r w:rsidRPr="007045FE">
              <w:rPr>
                <w:sz w:val="18"/>
                <w:szCs w:val="22"/>
              </w:rPr>
              <w:t>Klipsownica jednorazowego użytku rozwarcie 16 mm możliwość wielokrotnego otwierania i zamykania, rotacja 360 stopni, minimalny kanał roboczy 2.8 mm dł. 230 cm. 10 szt. w opakowaniu.</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400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46.</w:t>
            </w:r>
          </w:p>
        </w:tc>
        <w:tc>
          <w:tcPr>
            <w:tcW w:w="5676" w:type="dxa"/>
            <w:vAlign w:val="center"/>
          </w:tcPr>
          <w:p w:rsidR="00B829A0" w:rsidRPr="005B2AC3" w:rsidRDefault="007045FE" w:rsidP="006265C6">
            <w:pPr>
              <w:pStyle w:val="Bezodstpw0"/>
              <w:rPr>
                <w:sz w:val="18"/>
                <w:szCs w:val="22"/>
              </w:rPr>
            </w:pPr>
            <w:r w:rsidRPr="007045FE">
              <w:rPr>
                <w:sz w:val="18"/>
                <w:szCs w:val="22"/>
              </w:rPr>
              <w:t>Jednorazowe igły do ostrzykiwania żylaków i błony śluzowej. Możliwość obsługi igły jedną ręką za pomocą przycisku ze słyszalnym kliknięciem. Stalowa koszulka igły. Średnica igły 23 lub 25 Gauge. Długość koszulki - 160 lub 230 cm. Długość przedłużenia igły - 4 lub 5 mm. Przeznaczony do jednorazowego użycia.</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40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47.</w:t>
            </w:r>
          </w:p>
        </w:tc>
        <w:tc>
          <w:tcPr>
            <w:tcW w:w="5676" w:type="dxa"/>
            <w:vAlign w:val="center"/>
          </w:tcPr>
          <w:p w:rsidR="00B829A0" w:rsidRPr="005B2AC3" w:rsidRDefault="007045FE" w:rsidP="006265C6">
            <w:pPr>
              <w:pStyle w:val="Bezodstpw0"/>
              <w:rPr>
                <w:sz w:val="18"/>
                <w:szCs w:val="22"/>
              </w:rPr>
            </w:pPr>
            <w:r w:rsidRPr="007045FE">
              <w:rPr>
                <w:sz w:val="18"/>
                <w:szCs w:val="22"/>
              </w:rPr>
              <w:t>Endoskopowy węglowy marker do oznaczania miejsc przed lub po wycięciu polipów. Opakowanie zawiera 10 ampułkostrzykawek 5cm3</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40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48.</w:t>
            </w:r>
          </w:p>
        </w:tc>
        <w:tc>
          <w:tcPr>
            <w:tcW w:w="5676" w:type="dxa"/>
            <w:vAlign w:val="center"/>
          </w:tcPr>
          <w:p w:rsidR="00B829A0" w:rsidRPr="005B2AC3" w:rsidRDefault="007045FE" w:rsidP="006265C6">
            <w:pPr>
              <w:pStyle w:val="Bezodstpw0"/>
              <w:rPr>
                <w:sz w:val="18"/>
                <w:szCs w:val="22"/>
              </w:rPr>
            </w:pPr>
            <w:r w:rsidRPr="007045FE">
              <w:rPr>
                <w:sz w:val="18"/>
                <w:szCs w:val="22"/>
              </w:rPr>
              <w:t>Zestaw do opaskowania żylaków przełyku, w skład wchodzi: magazynek spustowy działający w dwóch pozycjach ze sznurkiem 122 cm, nasadka OptiVu z sześcioma gumkami, przedostatnia przeźroczysta sygnalizująca pozostanie jednej opaski, nasadka w rozmiarze 9.5mm-13mm, 11mm-14mm.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40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49.</w:t>
            </w:r>
          </w:p>
        </w:tc>
        <w:tc>
          <w:tcPr>
            <w:tcW w:w="5676" w:type="dxa"/>
            <w:vAlign w:val="center"/>
          </w:tcPr>
          <w:p w:rsidR="00B829A0" w:rsidRPr="005B2AC3" w:rsidRDefault="007045FE" w:rsidP="006265C6">
            <w:pPr>
              <w:pStyle w:val="Bezodstpw0"/>
              <w:rPr>
                <w:sz w:val="18"/>
                <w:szCs w:val="22"/>
              </w:rPr>
            </w:pPr>
            <w:r w:rsidRPr="007045FE">
              <w:rPr>
                <w:sz w:val="18"/>
                <w:szCs w:val="22"/>
              </w:rPr>
              <w:t>Cystotom do przezżołądkowego lub przezdwunastniczego nakłucia elektrochirurgicznego torbieli rzekomej trzustki. Ostrze tnące o średnicy 0,038 cali. Cewnik zewnętrzny 10 Fr dł. 165 cm, cewnik wewnętrzny 5 Fr dł. 190 cm. Pierścień diatermiczny 10 Fr, na prowadnik 0,035". Do użytku jednorazowego.</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50.</w:t>
            </w:r>
          </w:p>
        </w:tc>
        <w:tc>
          <w:tcPr>
            <w:tcW w:w="5676" w:type="dxa"/>
            <w:vAlign w:val="center"/>
          </w:tcPr>
          <w:p w:rsidR="00B829A0" w:rsidRPr="005B2AC3" w:rsidRDefault="007045FE" w:rsidP="006265C6">
            <w:pPr>
              <w:pStyle w:val="Bezodstpw0"/>
              <w:rPr>
                <w:sz w:val="18"/>
                <w:szCs w:val="22"/>
              </w:rPr>
            </w:pPr>
            <w:r w:rsidRPr="007045FE">
              <w:rPr>
                <w:sz w:val="18"/>
                <w:szCs w:val="22"/>
              </w:rPr>
              <w:t>Igły do biopsji aspiracyjnej wysokiej rozdzielczości. Do wykonywania biopsji podśluzówkowych zmian żołądkowo-jelitowych poprzez kanał dostępowy endoskopu ultrasonograficznego. Średnica narzędzia w zależności od rozmiaru 5,2 - 4,3 Fr. Wysoce echogeniczna igła z mandrynem z końcówką kulową. Średnica igły: 19 G: 22 G; 25G. Pokrętło zabezpieczające przedłużoną igłę. Nastawne przedłużenie igły 0-8 cm Nastawne przedłużenie koszulki 0-5 cm. Do użycia przy minimalnym kanale roboczym 2,8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40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51.</w:t>
            </w:r>
          </w:p>
        </w:tc>
        <w:tc>
          <w:tcPr>
            <w:tcW w:w="5676" w:type="dxa"/>
            <w:vAlign w:val="center"/>
          </w:tcPr>
          <w:p w:rsidR="00B829A0" w:rsidRPr="005B2AC3" w:rsidRDefault="007045FE" w:rsidP="006265C6">
            <w:pPr>
              <w:pStyle w:val="Bezodstpw0"/>
              <w:rPr>
                <w:sz w:val="18"/>
                <w:szCs w:val="22"/>
              </w:rPr>
            </w:pPr>
            <w:r w:rsidRPr="007045FE">
              <w:rPr>
                <w:sz w:val="18"/>
                <w:szCs w:val="22"/>
              </w:rPr>
              <w:t>Igły do biopsji histologicznej wysokiej rozdzielczości. Średnica narzędzia w zależności od rozmiaru 7,95 - 4,8 Fr. Wysoce echogeniczna igła z mandrynem ze ściętą końcówką lub końcówką kulową. Specjalna końcówka igły zwiększająca wydajność pobierania próbek do badania histologicznego. Do pobierania histologicznych próbek rdzenia. Średnica igły: 19 G; 20G; 22 G; 25G. Pokrętło zabezpieczające przedłużoną igłę. Nakłuwany wzór wysokiej rozdzielczości. Nastawne przedłużenie igły 0-8 cm. Nastawne przedłużenie koszulki 0-5 cm. Do użycia przy kanale roboczym 2,8-3,7mm.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40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514"/>
        </w:trPr>
        <w:tc>
          <w:tcPr>
            <w:tcW w:w="704" w:type="dxa"/>
            <w:vAlign w:val="center"/>
          </w:tcPr>
          <w:p w:rsidR="00B829A0" w:rsidRDefault="00B829A0" w:rsidP="006265C6">
            <w:pPr>
              <w:jc w:val="center"/>
              <w:rPr>
                <w:b/>
                <w:sz w:val="18"/>
                <w:szCs w:val="22"/>
              </w:rPr>
            </w:pPr>
            <w:r>
              <w:rPr>
                <w:b/>
                <w:sz w:val="18"/>
                <w:szCs w:val="22"/>
              </w:rPr>
              <w:lastRenderedPageBreak/>
              <w:t>52.</w:t>
            </w:r>
          </w:p>
        </w:tc>
        <w:tc>
          <w:tcPr>
            <w:tcW w:w="5676" w:type="dxa"/>
            <w:vAlign w:val="center"/>
          </w:tcPr>
          <w:p w:rsidR="007045FE" w:rsidRPr="007045FE" w:rsidRDefault="007045FE" w:rsidP="007045FE">
            <w:pPr>
              <w:pStyle w:val="Bezodstpw0"/>
              <w:rPr>
                <w:sz w:val="18"/>
                <w:szCs w:val="22"/>
              </w:rPr>
            </w:pPr>
            <w:r w:rsidRPr="007045FE">
              <w:rPr>
                <w:sz w:val="18"/>
                <w:szCs w:val="22"/>
              </w:rPr>
              <w:t>Igła do neurolizy splotu</w:t>
            </w:r>
          </w:p>
          <w:p w:rsidR="00B829A0" w:rsidRPr="005B2AC3" w:rsidRDefault="007045FE" w:rsidP="007045FE">
            <w:pPr>
              <w:pStyle w:val="Bezodstpw0"/>
              <w:rPr>
                <w:sz w:val="18"/>
                <w:szCs w:val="22"/>
              </w:rPr>
            </w:pPr>
            <w:r w:rsidRPr="007045FE">
              <w:rPr>
                <w:sz w:val="18"/>
                <w:szCs w:val="22"/>
              </w:rPr>
              <w:t>trzewnego. Używana do dostarczania środków neurolitycznych do splotu trzewnego pod kontrolą endoskopu ultrasongraficznego. Średnica koszulki: 6 Fr.  Średnica igły: 20G; Pokrętło zabezpieczające przedłużoną igłę. Nakłuwany wzór wysokiej rozdzielczości. Końcówka igły stożkowa z otworami bocznymi Nastawne przedłużenie igły 0-8 cm. Nastawne przedłużenie koszulki 0-5 cm. Do użycia przy minimalnym kanale roboczym 2,4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40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53.</w:t>
            </w:r>
          </w:p>
        </w:tc>
        <w:tc>
          <w:tcPr>
            <w:tcW w:w="5676" w:type="dxa"/>
            <w:vAlign w:val="center"/>
          </w:tcPr>
          <w:p w:rsidR="00B829A0" w:rsidRPr="005B2AC3" w:rsidRDefault="007045FE" w:rsidP="006265C6">
            <w:pPr>
              <w:pStyle w:val="Bezodstpw0"/>
              <w:rPr>
                <w:sz w:val="18"/>
                <w:szCs w:val="22"/>
              </w:rPr>
            </w:pPr>
            <w:r w:rsidRPr="007045FE">
              <w:rPr>
                <w:sz w:val="18"/>
                <w:szCs w:val="22"/>
              </w:rPr>
              <w:t>Nożyczki endoskopowe jednorazowego użytku. Noże nożyczek funkcjonują jak standardowe nożyczki do cięcia mechanicznego szwów i tkanek. Średnica 2,6 mm. Długość robocza 165 cm. Kompatybilne z elastycznymi endoskopami o średnicy minimalnej 2.8 mm.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54.</w:t>
            </w:r>
          </w:p>
        </w:tc>
        <w:tc>
          <w:tcPr>
            <w:tcW w:w="5676" w:type="dxa"/>
            <w:vAlign w:val="center"/>
          </w:tcPr>
          <w:p w:rsidR="00B829A0" w:rsidRPr="005B2AC3" w:rsidRDefault="007045FE" w:rsidP="006265C6">
            <w:pPr>
              <w:pStyle w:val="Bezodstpw0"/>
              <w:rPr>
                <w:sz w:val="18"/>
                <w:szCs w:val="22"/>
              </w:rPr>
            </w:pPr>
            <w:r w:rsidRPr="007045FE">
              <w:rPr>
                <w:sz w:val="18"/>
                <w:szCs w:val="22"/>
              </w:rPr>
              <w:t>Diverticulotom do leczenia uchyłka Zenkera, średnica 22 mm, długość 30 cm.</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704" w:type="dxa"/>
            <w:vAlign w:val="center"/>
          </w:tcPr>
          <w:p w:rsidR="00B829A0" w:rsidRDefault="00B829A0" w:rsidP="006265C6">
            <w:pPr>
              <w:jc w:val="center"/>
              <w:rPr>
                <w:b/>
                <w:sz w:val="18"/>
                <w:szCs w:val="22"/>
              </w:rPr>
            </w:pPr>
            <w:r>
              <w:rPr>
                <w:b/>
                <w:sz w:val="18"/>
                <w:szCs w:val="22"/>
              </w:rPr>
              <w:t>55.</w:t>
            </w:r>
          </w:p>
        </w:tc>
        <w:tc>
          <w:tcPr>
            <w:tcW w:w="5676" w:type="dxa"/>
            <w:vAlign w:val="center"/>
          </w:tcPr>
          <w:p w:rsidR="00B829A0" w:rsidRPr="005B2AC3" w:rsidRDefault="007045FE" w:rsidP="006265C6">
            <w:pPr>
              <w:pStyle w:val="Bezodstpw0"/>
              <w:rPr>
                <w:sz w:val="18"/>
                <w:szCs w:val="22"/>
              </w:rPr>
            </w:pPr>
            <w:r w:rsidRPr="007045FE">
              <w:rPr>
                <w:sz w:val="18"/>
                <w:szCs w:val="22"/>
              </w:rPr>
              <w:t>Zestaw dostępu przezskórnego w składzie: igła z końcówką echogeniczną 22G/15 cm; cewnik wprowadzający wraz z koszulką 4/6 Fr 20 cm i usztywniaczem, które w połączeniu mają gładką, stożkowatą końcówkę bez krawędzi; prowadnik  nitinolowy 0,018" / 60 cm. Koszulka jest bardzo dobrze widoczna w rtg oraz posiada  pokrycie hydrofilne</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7045FE"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7045FE" w:rsidRPr="00B62149" w:rsidTr="006265C6">
        <w:trPr>
          <w:cantSplit/>
          <w:trHeight w:val="660"/>
        </w:trPr>
        <w:tc>
          <w:tcPr>
            <w:tcW w:w="704" w:type="dxa"/>
            <w:vAlign w:val="center"/>
          </w:tcPr>
          <w:p w:rsidR="007045FE" w:rsidRDefault="007045FE" w:rsidP="006265C6">
            <w:pPr>
              <w:jc w:val="center"/>
              <w:rPr>
                <w:b/>
                <w:sz w:val="18"/>
                <w:szCs w:val="22"/>
              </w:rPr>
            </w:pPr>
            <w:r>
              <w:rPr>
                <w:b/>
                <w:sz w:val="18"/>
                <w:szCs w:val="22"/>
              </w:rPr>
              <w:t>56.</w:t>
            </w:r>
          </w:p>
        </w:tc>
        <w:tc>
          <w:tcPr>
            <w:tcW w:w="5676" w:type="dxa"/>
            <w:vAlign w:val="center"/>
          </w:tcPr>
          <w:p w:rsidR="007045FE" w:rsidRPr="007045FE" w:rsidRDefault="007045FE" w:rsidP="006265C6">
            <w:pPr>
              <w:pStyle w:val="Bezodstpw0"/>
              <w:rPr>
                <w:sz w:val="18"/>
                <w:szCs w:val="22"/>
              </w:rPr>
            </w:pPr>
            <w:r w:rsidRPr="007045FE">
              <w:rPr>
                <w:sz w:val="18"/>
                <w:szCs w:val="22"/>
              </w:rPr>
              <w:t>Prowadnik, hydrofilowy z miękką końcówką, zagiety- dł 12 cm, średnica ,35'', dł. Prowadnika 145cm, (lub prowadniki o dł 80 cm)</w:t>
            </w:r>
          </w:p>
        </w:tc>
        <w:tc>
          <w:tcPr>
            <w:tcW w:w="709" w:type="dxa"/>
            <w:vAlign w:val="center"/>
          </w:tcPr>
          <w:p w:rsidR="007045FE" w:rsidRPr="005E5E1A" w:rsidRDefault="000479D9" w:rsidP="006265C6">
            <w:pPr>
              <w:jc w:val="center"/>
              <w:rPr>
                <w:b/>
                <w:sz w:val="18"/>
                <w:szCs w:val="22"/>
              </w:rPr>
            </w:pPr>
            <w:r w:rsidRPr="005E5E1A">
              <w:rPr>
                <w:b/>
                <w:sz w:val="18"/>
                <w:szCs w:val="22"/>
              </w:rPr>
              <w:t>szt.</w:t>
            </w:r>
          </w:p>
        </w:tc>
        <w:tc>
          <w:tcPr>
            <w:tcW w:w="850" w:type="dxa"/>
            <w:vAlign w:val="center"/>
          </w:tcPr>
          <w:p w:rsidR="007045FE" w:rsidRDefault="007045FE" w:rsidP="006265C6">
            <w:pPr>
              <w:jc w:val="center"/>
              <w:rPr>
                <w:b/>
                <w:sz w:val="18"/>
                <w:szCs w:val="22"/>
              </w:rPr>
            </w:pPr>
            <w:r>
              <w:rPr>
                <w:b/>
                <w:sz w:val="18"/>
                <w:szCs w:val="22"/>
              </w:rPr>
              <w:t>20</w:t>
            </w:r>
          </w:p>
        </w:tc>
        <w:tc>
          <w:tcPr>
            <w:tcW w:w="992" w:type="dxa"/>
            <w:vAlign w:val="center"/>
          </w:tcPr>
          <w:p w:rsidR="007045FE" w:rsidRPr="005B2AC3" w:rsidRDefault="007045FE" w:rsidP="006265C6">
            <w:pPr>
              <w:rPr>
                <w:sz w:val="18"/>
                <w:szCs w:val="22"/>
              </w:rPr>
            </w:pPr>
          </w:p>
        </w:tc>
        <w:tc>
          <w:tcPr>
            <w:tcW w:w="993" w:type="dxa"/>
            <w:vAlign w:val="center"/>
          </w:tcPr>
          <w:p w:rsidR="007045FE" w:rsidRPr="005B2AC3" w:rsidRDefault="007045FE" w:rsidP="006265C6">
            <w:pPr>
              <w:rPr>
                <w:b/>
                <w:sz w:val="18"/>
                <w:szCs w:val="22"/>
              </w:rPr>
            </w:pPr>
          </w:p>
        </w:tc>
        <w:tc>
          <w:tcPr>
            <w:tcW w:w="1134" w:type="dxa"/>
          </w:tcPr>
          <w:p w:rsidR="007045FE" w:rsidRPr="005B2AC3" w:rsidRDefault="007045FE" w:rsidP="006265C6">
            <w:pPr>
              <w:rPr>
                <w:b/>
                <w:sz w:val="18"/>
                <w:szCs w:val="22"/>
              </w:rPr>
            </w:pPr>
          </w:p>
        </w:tc>
        <w:tc>
          <w:tcPr>
            <w:tcW w:w="1275" w:type="dxa"/>
            <w:vAlign w:val="center"/>
          </w:tcPr>
          <w:p w:rsidR="007045FE" w:rsidRPr="005B2AC3" w:rsidRDefault="007045FE" w:rsidP="006265C6">
            <w:pPr>
              <w:rPr>
                <w:b/>
                <w:sz w:val="18"/>
                <w:szCs w:val="22"/>
              </w:rPr>
            </w:pPr>
          </w:p>
        </w:tc>
        <w:tc>
          <w:tcPr>
            <w:tcW w:w="1504" w:type="dxa"/>
            <w:vAlign w:val="center"/>
          </w:tcPr>
          <w:p w:rsidR="007045FE" w:rsidRPr="005B2AC3" w:rsidRDefault="007045FE" w:rsidP="006265C6">
            <w:pPr>
              <w:jc w:val="center"/>
              <w:rPr>
                <w:b/>
                <w:sz w:val="18"/>
                <w:szCs w:val="22"/>
              </w:rPr>
            </w:pPr>
          </w:p>
        </w:tc>
      </w:tr>
      <w:tr w:rsidR="007045FE" w:rsidRPr="00B62149" w:rsidTr="006265C6">
        <w:trPr>
          <w:cantSplit/>
          <w:trHeight w:val="660"/>
        </w:trPr>
        <w:tc>
          <w:tcPr>
            <w:tcW w:w="704" w:type="dxa"/>
            <w:vAlign w:val="center"/>
          </w:tcPr>
          <w:p w:rsidR="007045FE" w:rsidRDefault="007045FE" w:rsidP="006265C6">
            <w:pPr>
              <w:jc w:val="center"/>
              <w:rPr>
                <w:b/>
                <w:sz w:val="18"/>
                <w:szCs w:val="22"/>
              </w:rPr>
            </w:pPr>
            <w:r>
              <w:rPr>
                <w:b/>
                <w:sz w:val="18"/>
                <w:szCs w:val="22"/>
              </w:rPr>
              <w:t>57.</w:t>
            </w:r>
          </w:p>
        </w:tc>
        <w:tc>
          <w:tcPr>
            <w:tcW w:w="5676" w:type="dxa"/>
            <w:vAlign w:val="center"/>
          </w:tcPr>
          <w:p w:rsidR="007045FE" w:rsidRPr="007045FE" w:rsidRDefault="007045FE" w:rsidP="006265C6">
            <w:pPr>
              <w:pStyle w:val="Bezodstpw0"/>
              <w:rPr>
                <w:sz w:val="18"/>
                <w:szCs w:val="22"/>
              </w:rPr>
            </w:pPr>
            <w:r w:rsidRPr="007045FE">
              <w:rPr>
                <w:sz w:val="18"/>
                <w:szCs w:val="22"/>
              </w:rPr>
              <w:t>Zestaw do drenażu przezskórnego ropni: cewnik zakrzywiony z 6 otworami bocznymij; średnica 16 Fr, 18FR lub 20 FR dł. cewnika 40 cm; w zestawie dodatkowo mandryn trokarowy, obturator prostujący z giętką końcówką oraz cewnik usztywniający ze sztywną końcówką, plaster do umocowania na skórze. Cewnik z gładką powierzchnią. Dystalny odcinek cewnika posiada pokrycie hydrofilne. Zagięta końcówka specjalnie jest zaprojektowany do lepszego umocowania.</w:t>
            </w:r>
          </w:p>
        </w:tc>
        <w:tc>
          <w:tcPr>
            <w:tcW w:w="709" w:type="dxa"/>
            <w:vAlign w:val="center"/>
          </w:tcPr>
          <w:p w:rsidR="007045FE" w:rsidRPr="005E5E1A" w:rsidRDefault="000479D9" w:rsidP="006265C6">
            <w:pPr>
              <w:jc w:val="center"/>
              <w:rPr>
                <w:b/>
                <w:sz w:val="18"/>
                <w:szCs w:val="22"/>
              </w:rPr>
            </w:pPr>
            <w:r w:rsidRPr="005E5E1A">
              <w:rPr>
                <w:b/>
                <w:sz w:val="18"/>
                <w:szCs w:val="22"/>
              </w:rPr>
              <w:t>szt.</w:t>
            </w:r>
          </w:p>
        </w:tc>
        <w:tc>
          <w:tcPr>
            <w:tcW w:w="850" w:type="dxa"/>
            <w:vAlign w:val="center"/>
          </w:tcPr>
          <w:p w:rsidR="007045FE" w:rsidRDefault="007045FE" w:rsidP="006265C6">
            <w:pPr>
              <w:jc w:val="center"/>
              <w:rPr>
                <w:b/>
                <w:sz w:val="18"/>
                <w:szCs w:val="22"/>
              </w:rPr>
            </w:pPr>
            <w:r>
              <w:rPr>
                <w:b/>
                <w:sz w:val="18"/>
                <w:szCs w:val="22"/>
              </w:rPr>
              <w:t>20</w:t>
            </w:r>
          </w:p>
        </w:tc>
        <w:tc>
          <w:tcPr>
            <w:tcW w:w="992" w:type="dxa"/>
            <w:vAlign w:val="center"/>
          </w:tcPr>
          <w:p w:rsidR="007045FE" w:rsidRPr="005B2AC3" w:rsidRDefault="007045FE" w:rsidP="006265C6">
            <w:pPr>
              <w:rPr>
                <w:sz w:val="18"/>
                <w:szCs w:val="22"/>
              </w:rPr>
            </w:pPr>
          </w:p>
        </w:tc>
        <w:tc>
          <w:tcPr>
            <w:tcW w:w="993" w:type="dxa"/>
            <w:vAlign w:val="center"/>
          </w:tcPr>
          <w:p w:rsidR="007045FE" w:rsidRPr="005B2AC3" w:rsidRDefault="007045FE" w:rsidP="006265C6">
            <w:pPr>
              <w:rPr>
                <w:b/>
                <w:sz w:val="18"/>
                <w:szCs w:val="22"/>
              </w:rPr>
            </w:pPr>
          </w:p>
        </w:tc>
        <w:tc>
          <w:tcPr>
            <w:tcW w:w="1134" w:type="dxa"/>
          </w:tcPr>
          <w:p w:rsidR="007045FE" w:rsidRPr="005B2AC3" w:rsidRDefault="007045FE" w:rsidP="006265C6">
            <w:pPr>
              <w:rPr>
                <w:b/>
                <w:sz w:val="18"/>
                <w:szCs w:val="22"/>
              </w:rPr>
            </w:pPr>
          </w:p>
        </w:tc>
        <w:tc>
          <w:tcPr>
            <w:tcW w:w="1275" w:type="dxa"/>
            <w:vAlign w:val="center"/>
          </w:tcPr>
          <w:p w:rsidR="007045FE" w:rsidRPr="005B2AC3" w:rsidRDefault="007045FE" w:rsidP="006265C6">
            <w:pPr>
              <w:rPr>
                <w:b/>
                <w:sz w:val="18"/>
                <w:szCs w:val="22"/>
              </w:rPr>
            </w:pPr>
          </w:p>
        </w:tc>
        <w:tc>
          <w:tcPr>
            <w:tcW w:w="1504" w:type="dxa"/>
            <w:vAlign w:val="center"/>
          </w:tcPr>
          <w:p w:rsidR="007045FE" w:rsidRPr="005B2AC3" w:rsidRDefault="007045FE" w:rsidP="006265C6">
            <w:pPr>
              <w:jc w:val="center"/>
              <w:rPr>
                <w:b/>
                <w:sz w:val="18"/>
                <w:szCs w:val="22"/>
              </w:rPr>
            </w:pPr>
          </w:p>
        </w:tc>
      </w:tr>
      <w:tr w:rsidR="007045FE" w:rsidRPr="00B62149" w:rsidTr="006265C6">
        <w:trPr>
          <w:cantSplit/>
          <w:trHeight w:val="660"/>
        </w:trPr>
        <w:tc>
          <w:tcPr>
            <w:tcW w:w="704" w:type="dxa"/>
            <w:vAlign w:val="center"/>
          </w:tcPr>
          <w:p w:rsidR="007045FE" w:rsidRDefault="007045FE" w:rsidP="006265C6">
            <w:pPr>
              <w:jc w:val="center"/>
              <w:rPr>
                <w:b/>
                <w:sz w:val="18"/>
                <w:szCs w:val="22"/>
              </w:rPr>
            </w:pPr>
            <w:r>
              <w:rPr>
                <w:b/>
                <w:sz w:val="18"/>
                <w:szCs w:val="22"/>
              </w:rPr>
              <w:t>58.</w:t>
            </w:r>
          </w:p>
        </w:tc>
        <w:tc>
          <w:tcPr>
            <w:tcW w:w="5676" w:type="dxa"/>
            <w:vAlign w:val="center"/>
          </w:tcPr>
          <w:p w:rsidR="007045FE" w:rsidRPr="007045FE" w:rsidRDefault="000479D9" w:rsidP="006265C6">
            <w:pPr>
              <w:pStyle w:val="Bezodstpw0"/>
              <w:rPr>
                <w:sz w:val="18"/>
                <w:szCs w:val="22"/>
              </w:rPr>
            </w:pPr>
            <w:r w:rsidRPr="000479D9">
              <w:rPr>
                <w:sz w:val="18"/>
                <w:szCs w:val="22"/>
              </w:rPr>
              <w:t>Zestaw do drenażu przezskórnego z mechanizmem umożliwiającym zachowanie krzywizny pigtaila poprzez naciągnięcie i zablokowanie żyłki w składzie: cewnik typu pigtail z 6 otworami bocznymi, powyżej ostatniego otworu znajduje się marker wskazujący na koniec częśc drenującej; średnica 8,5 Fr lub 10,2 FR lub 12.0 lub 14.0 Fr dł. cewnika 15 cm lub 25 cm lub 45 cm ; w zestawie dodatkowo mandryn trokarowy, obturator prostujący z giętką końcówką oraz cewnik usztywniający ze sztywną końcówką, plaster do umocowania na skórze. Cewnik z gładką powierzchnią. Dystalny odcinek cewnika posiada pokrycie hydrofilne na pięciu cm.</w:t>
            </w:r>
          </w:p>
        </w:tc>
        <w:tc>
          <w:tcPr>
            <w:tcW w:w="709" w:type="dxa"/>
            <w:vAlign w:val="center"/>
          </w:tcPr>
          <w:p w:rsidR="007045FE" w:rsidRPr="005E5E1A" w:rsidRDefault="000479D9" w:rsidP="006265C6">
            <w:pPr>
              <w:jc w:val="center"/>
              <w:rPr>
                <w:b/>
                <w:sz w:val="18"/>
                <w:szCs w:val="22"/>
              </w:rPr>
            </w:pPr>
            <w:r w:rsidRPr="005E5E1A">
              <w:rPr>
                <w:b/>
                <w:sz w:val="18"/>
                <w:szCs w:val="22"/>
              </w:rPr>
              <w:t>szt.</w:t>
            </w:r>
          </w:p>
        </w:tc>
        <w:tc>
          <w:tcPr>
            <w:tcW w:w="850" w:type="dxa"/>
            <w:vAlign w:val="center"/>
          </w:tcPr>
          <w:p w:rsidR="007045FE" w:rsidRDefault="000479D9" w:rsidP="006265C6">
            <w:pPr>
              <w:jc w:val="center"/>
              <w:rPr>
                <w:b/>
                <w:sz w:val="18"/>
                <w:szCs w:val="22"/>
              </w:rPr>
            </w:pPr>
            <w:r>
              <w:rPr>
                <w:b/>
                <w:sz w:val="18"/>
                <w:szCs w:val="22"/>
              </w:rPr>
              <w:t>20</w:t>
            </w:r>
          </w:p>
        </w:tc>
        <w:tc>
          <w:tcPr>
            <w:tcW w:w="992" w:type="dxa"/>
            <w:vAlign w:val="center"/>
          </w:tcPr>
          <w:p w:rsidR="007045FE" w:rsidRPr="005B2AC3" w:rsidRDefault="007045FE" w:rsidP="006265C6">
            <w:pPr>
              <w:rPr>
                <w:sz w:val="18"/>
                <w:szCs w:val="22"/>
              </w:rPr>
            </w:pPr>
          </w:p>
        </w:tc>
        <w:tc>
          <w:tcPr>
            <w:tcW w:w="993" w:type="dxa"/>
            <w:vAlign w:val="center"/>
          </w:tcPr>
          <w:p w:rsidR="007045FE" w:rsidRPr="005B2AC3" w:rsidRDefault="007045FE" w:rsidP="006265C6">
            <w:pPr>
              <w:rPr>
                <w:b/>
                <w:sz w:val="18"/>
                <w:szCs w:val="22"/>
              </w:rPr>
            </w:pPr>
          </w:p>
        </w:tc>
        <w:tc>
          <w:tcPr>
            <w:tcW w:w="1134" w:type="dxa"/>
          </w:tcPr>
          <w:p w:rsidR="007045FE" w:rsidRPr="005B2AC3" w:rsidRDefault="007045FE" w:rsidP="006265C6">
            <w:pPr>
              <w:rPr>
                <w:b/>
                <w:sz w:val="18"/>
                <w:szCs w:val="22"/>
              </w:rPr>
            </w:pPr>
          </w:p>
        </w:tc>
        <w:tc>
          <w:tcPr>
            <w:tcW w:w="1275" w:type="dxa"/>
            <w:vAlign w:val="center"/>
          </w:tcPr>
          <w:p w:rsidR="007045FE" w:rsidRPr="005B2AC3" w:rsidRDefault="007045FE" w:rsidP="006265C6">
            <w:pPr>
              <w:rPr>
                <w:b/>
                <w:sz w:val="18"/>
                <w:szCs w:val="22"/>
              </w:rPr>
            </w:pPr>
          </w:p>
        </w:tc>
        <w:tc>
          <w:tcPr>
            <w:tcW w:w="1504" w:type="dxa"/>
            <w:vAlign w:val="center"/>
          </w:tcPr>
          <w:p w:rsidR="007045FE" w:rsidRPr="005B2AC3" w:rsidRDefault="007045FE" w:rsidP="006265C6">
            <w:pPr>
              <w:jc w:val="center"/>
              <w:rPr>
                <w:b/>
                <w:sz w:val="18"/>
                <w:szCs w:val="22"/>
              </w:rPr>
            </w:pPr>
          </w:p>
        </w:tc>
      </w:tr>
      <w:tr w:rsidR="00B829A0" w:rsidRPr="00B62149" w:rsidTr="006265C6">
        <w:trPr>
          <w:cantSplit/>
          <w:trHeight w:val="660"/>
        </w:trPr>
        <w:tc>
          <w:tcPr>
            <w:tcW w:w="704" w:type="dxa"/>
            <w:vAlign w:val="center"/>
          </w:tcPr>
          <w:p w:rsidR="00B829A0" w:rsidRDefault="007045FE" w:rsidP="006265C6">
            <w:pPr>
              <w:jc w:val="center"/>
              <w:rPr>
                <w:b/>
                <w:sz w:val="18"/>
                <w:szCs w:val="22"/>
              </w:rPr>
            </w:pPr>
            <w:r>
              <w:rPr>
                <w:b/>
                <w:sz w:val="18"/>
                <w:szCs w:val="22"/>
              </w:rPr>
              <w:lastRenderedPageBreak/>
              <w:t>59.</w:t>
            </w:r>
          </w:p>
        </w:tc>
        <w:tc>
          <w:tcPr>
            <w:tcW w:w="5676" w:type="dxa"/>
            <w:vAlign w:val="center"/>
          </w:tcPr>
          <w:p w:rsidR="00B829A0" w:rsidRPr="005B2AC3" w:rsidRDefault="000479D9" w:rsidP="006265C6">
            <w:pPr>
              <w:pStyle w:val="Bezodstpw0"/>
              <w:rPr>
                <w:sz w:val="18"/>
                <w:szCs w:val="22"/>
              </w:rPr>
            </w:pPr>
            <w:r w:rsidRPr="000479D9">
              <w:rPr>
                <w:sz w:val="18"/>
                <w:szCs w:val="22"/>
              </w:rPr>
              <w:t>Zestaw do drenażu przezskórnego zawierający w skłądzie cewnik pigtail z mechanizmem umożliwiającym zachowanie krzywizny pigtaila poprzez naciągnięcie i zablokowanie żyłki, o dł. 25 cm, śr. 6.3 Fr  lub 7.0 Fr lub 8.5 lub 10.2  lub 12.0 lub 14.0 Fr; końcówka cewnika ma pokrycie hydrofilne na 5 cm, posiada usztywniacz trokarowy, dwa obturatory, plaster do umocowania na skórze. Cewnik z gładką powierzchnią. Końcówka pigtaila posiada dodatkowe wzmocnienie widoczności w rtg.</w:t>
            </w:r>
          </w:p>
        </w:tc>
        <w:tc>
          <w:tcPr>
            <w:tcW w:w="709" w:type="dxa"/>
            <w:vAlign w:val="center"/>
          </w:tcPr>
          <w:p w:rsidR="00B829A0" w:rsidRPr="005B2AC3" w:rsidRDefault="00B829A0" w:rsidP="006265C6">
            <w:pPr>
              <w:jc w:val="center"/>
              <w:rPr>
                <w:b/>
                <w:sz w:val="18"/>
                <w:szCs w:val="22"/>
              </w:rPr>
            </w:pPr>
            <w:r w:rsidRPr="005E5E1A">
              <w:rPr>
                <w:b/>
                <w:sz w:val="18"/>
                <w:szCs w:val="22"/>
              </w:rPr>
              <w:t>szt.</w:t>
            </w:r>
          </w:p>
        </w:tc>
        <w:tc>
          <w:tcPr>
            <w:tcW w:w="850" w:type="dxa"/>
            <w:vAlign w:val="center"/>
          </w:tcPr>
          <w:p w:rsidR="00B829A0" w:rsidRPr="005B2AC3" w:rsidRDefault="000479D9" w:rsidP="006265C6">
            <w:pPr>
              <w:jc w:val="center"/>
              <w:rPr>
                <w:b/>
                <w:sz w:val="18"/>
                <w:szCs w:val="22"/>
              </w:rPr>
            </w:pPr>
            <w:r>
              <w:rPr>
                <w:b/>
                <w:sz w:val="18"/>
                <w:szCs w:val="22"/>
              </w:rPr>
              <w:t>20</w:t>
            </w:r>
          </w:p>
        </w:tc>
        <w:tc>
          <w:tcPr>
            <w:tcW w:w="992" w:type="dxa"/>
            <w:vAlign w:val="center"/>
          </w:tcPr>
          <w:p w:rsidR="00B829A0" w:rsidRPr="005B2AC3" w:rsidRDefault="00B829A0" w:rsidP="006265C6">
            <w:pPr>
              <w:rPr>
                <w:sz w:val="18"/>
                <w:szCs w:val="22"/>
              </w:rPr>
            </w:pPr>
          </w:p>
        </w:tc>
        <w:tc>
          <w:tcPr>
            <w:tcW w:w="993" w:type="dxa"/>
            <w:vAlign w:val="center"/>
          </w:tcPr>
          <w:p w:rsidR="00B829A0" w:rsidRPr="005B2AC3" w:rsidRDefault="00B829A0" w:rsidP="006265C6">
            <w:pPr>
              <w:rPr>
                <w:b/>
                <w:sz w:val="18"/>
                <w:szCs w:val="22"/>
              </w:rPr>
            </w:pPr>
          </w:p>
        </w:tc>
        <w:tc>
          <w:tcPr>
            <w:tcW w:w="1134" w:type="dxa"/>
          </w:tcPr>
          <w:p w:rsidR="00B829A0" w:rsidRPr="005B2AC3" w:rsidRDefault="00B829A0" w:rsidP="006265C6">
            <w:pPr>
              <w:rPr>
                <w:b/>
                <w:sz w:val="18"/>
                <w:szCs w:val="22"/>
              </w:rPr>
            </w:pPr>
          </w:p>
        </w:tc>
        <w:tc>
          <w:tcPr>
            <w:tcW w:w="1275" w:type="dxa"/>
            <w:vAlign w:val="center"/>
          </w:tcPr>
          <w:p w:rsidR="00B829A0" w:rsidRPr="005B2AC3" w:rsidRDefault="00B829A0" w:rsidP="006265C6">
            <w:pPr>
              <w:rPr>
                <w:b/>
                <w:sz w:val="18"/>
                <w:szCs w:val="22"/>
              </w:rPr>
            </w:pPr>
          </w:p>
        </w:tc>
        <w:tc>
          <w:tcPr>
            <w:tcW w:w="1504" w:type="dxa"/>
            <w:vAlign w:val="center"/>
          </w:tcPr>
          <w:p w:rsidR="00B829A0" w:rsidRPr="005B2AC3" w:rsidRDefault="00B829A0" w:rsidP="006265C6">
            <w:pPr>
              <w:jc w:val="center"/>
              <w:rPr>
                <w:b/>
                <w:sz w:val="18"/>
                <w:szCs w:val="22"/>
              </w:rPr>
            </w:pPr>
          </w:p>
        </w:tc>
      </w:tr>
      <w:tr w:rsidR="00B829A0" w:rsidRPr="00B62149" w:rsidTr="006265C6">
        <w:trPr>
          <w:cantSplit/>
          <w:trHeight w:val="660"/>
        </w:trPr>
        <w:tc>
          <w:tcPr>
            <w:tcW w:w="11058" w:type="dxa"/>
            <w:gridSpan w:val="7"/>
            <w:vAlign w:val="center"/>
          </w:tcPr>
          <w:p w:rsidR="00B829A0" w:rsidRPr="00B62149" w:rsidRDefault="00B829A0" w:rsidP="006265C6">
            <w:pPr>
              <w:jc w:val="center"/>
              <w:rPr>
                <w:b/>
                <w:sz w:val="22"/>
                <w:szCs w:val="22"/>
              </w:rPr>
            </w:pPr>
            <w:r>
              <w:rPr>
                <w:b/>
                <w:sz w:val="22"/>
                <w:szCs w:val="22"/>
              </w:rPr>
              <w:t>RAZEM :</w:t>
            </w:r>
          </w:p>
        </w:tc>
        <w:tc>
          <w:tcPr>
            <w:tcW w:w="1275" w:type="dxa"/>
            <w:vAlign w:val="center"/>
          </w:tcPr>
          <w:p w:rsidR="00B829A0" w:rsidRPr="00B62149" w:rsidRDefault="00B829A0" w:rsidP="006265C6">
            <w:pPr>
              <w:jc w:val="center"/>
              <w:rPr>
                <w:b/>
                <w:sz w:val="22"/>
                <w:szCs w:val="22"/>
              </w:rPr>
            </w:pPr>
          </w:p>
        </w:tc>
        <w:tc>
          <w:tcPr>
            <w:tcW w:w="1504" w:type="dxa"/>
            <w:vAlign w:val="center"/>
          </w:tcPr>
          <w:p w:rsidR="00B829A0" w:rsidRPr="00B62149" w:rsidRDefault="00B829A0" w:rsidP="006265C6">
            <w:pPr>
              <w:jc w:val="center"/>
              <w:rPr>
                <w:b/>
                <w:sz w:val="22"/>
                <w:szCs w:val="22"/>
              </w:rPr>
            </w:pPr>
          </w:p>
        </w:tc>
      </w:tr>
    </w:tbl>
    <w:p w:rsidR="00B829A0" w:rsidRPr="00B62149" w:rsidRDefault="00B829A0" w:rsidP="00B829A0">
      <w:pPr>
        <w:pStyle w:val="Bezodstpw0"/>
        <w:rPr>
          <w:sz w:val="22"/>
          <w:szCs w:val="22"/>
        </w:rPr>
      </w:pPr>
    </w:p>
    <w:p w:rsidR="00B829A0" w:rsidRDefault="00B829A0" w:rsidP="00B829A0"/>
    <w:p w:rsidR="00B829A0" w:rsidRDefault="00B829A0" w:rsidP="00B829A0"/>
    <w:p w:rsidR="00B829A0" w:rsidRDefault="00B829A0" w:rsidP="00B829A0"/>
    <w:p w:rsidR="00B829A0" w:rsidRDefault="00B829A0" w:rsidP="00B829A0"/>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B829A0">
      <w:pPr>
        <w:overflowPunct/>
        <w:autoSpaceDE/>
        <w:autoSpaceDN/>
        <w:adjustRightInd/>
        <w:textAlignment w:val="auto"/>
        <w:rPr>
          <w:rFonts w:eastAsia="Lucida Sans Unicode"/>
          <w:b/>
          <w:kern w:val="2"/>
          <w:szCs w:val="24"/>
          <w:lang w:eastAsia="ar-SA"/>
        </w:rPr>
      </w:pPr>
    </w:p>
    <w:p w:rsidR="00B829A0" w:rsidRDefault="00B829A0" w:rsidP="00F353AD">
      <w:pPr>
        <w:rPr>
          <w:i/>
          <w:sz w:val="22"/>
          <w:lang w:val="pl-PL"/>
        </w:rPr>
      </w:pPr>
    </w:p>
    <w:p w:rsidR="00B829A0" w:rsidRDefault="00B829A0" w:rsidP="00F353AD">
      <w:pPr>
        <w:rPr>
          <w:i/>
          <w:sz w:val="22"/>
          <w:lang w:val="pl-PL"/>
        </w:rPr>
      </w:pPr>
    </w:p>
    <w:p w:rsidR="00B829A0" w:rsidRDefault="00B829A0" w:rsidP="00F353AD">
      <w:pPr>
        <w:rPr>
          <w:i/>
          <w:sz w:val="22"/>
          <w:lang w:val="pl-PL"/>
        </w:rPr>
        <w:sectPr w:rsidR="00B829A0" w:rsidSect="00B829A0">
          <w:headerReference w:type="default" r:id="rId8"/>
          <w:footerReference w:type="default" r:id="rId9"/>
          <w:footnotePr>
            <w:pos w:val="beneathText"/>
          </w:footnotePr>
          <w:pgSz w:w="16838" w:h="11906" w:orient="landscape"/>
          <w:pgMar w:top="1418" w:right="851" w:bottom="1418" w:left="964" w:header="709" w:footer="709" w:gutter="0"/>
          <w:cols w:space="708"/>
        </w:sectPr>
      </w:pPr>
    </w:p>
    <w:p w:rsidR="00707B23" w:rsidRPr="00F55F67" w:rsidRDefault="00707B23" w:rsidP="00707B23">
      <w:pPr>
        <w:pStyle w:val="Akapitzlist0"/>
        <w:widowControl/>
        <w:numPr>
          <w:ilvl w:val="0"/>
          <w:numId w:val="35"/>
        </w:numPr>
        <w:tabs>
          <w:tab w:val="left" w:pos="1440"/>
        </w:tabs>
        <w:overflowPunct/>
        <w:autoSpaceDE/>
        <w:adjustRightInd/>
        <w:jc w:val="both"/>
        <w:rPr>
          <w:b/>
        </w:rPr>
      </w:pPr>
      <w:r w:rsidRPr="00F55F67">
        <w:rPr>
          <w:b/>
          <w:u w:val="single"/>
        </w:rPr>
        <w:lastRenderedPageBreak/>
        <w:t>Załącznik nr 2 do SWZ otrzymuje brzmienie:</w:t>
      </w:r>
    </w:p>
    <w:p w:rsidR="00707B23" w:rsidRDefault="00707B23" w:rsidP="00707B23">
      <w:pPr>
        <w:tabs>
          <w:tab w:val="left" w:pos="1440"/>
        </w:tabs>
        <w:jc w:val="both"/>
        <w:rPr>
          <w:b/>
        </w:rPr>
      </w:pPr>
    </w:p>
    <w:p w:rsidR="00707B23" w:rsidRPr="009273C6" w:rsidRDefault="00707B23" w:rsidP="00707B23">
      <w:pPr>
        <w:rPr>
          <w:i/>
        </w:rPr>
      </w:pPr>
      <w:r w:rsidRPr="009273C6">
        <w:rPr>
          <w:i/>
        </w:rPr>
        <w:t>Załącznik nr 2 do SWZ</w:t>
      </w:r>
    </w:p>
    <w:p w:rsidR="00707B23" w:rsidRPr="009273C6" w:rsidRDefault="00707B23" w:rsidP="00707B23">
      <w:pPr>
        <w:rPr>
          <w:rFonts w:ascii="Arial" w:hAnsi="Arial"/>
        </w:rPr>
      </w:pPr>
    </w:p>
    <w:p w:rsidR="00707B23" w:rsidRPr="009273C6" w:rsidRDefault="00707B23" w:rsidP="00707B23">
      <w:pPr>
        <w:rPr>
          <w:rFonts w:ascii="Arial" w:hAnsi="Arial"/>
        </w:rPr>
      </w:pPr>
      <w:r w:rsidRPr="009273C6">
        <w:rPr>
          <w:rFonts w:ascii="Arial" w:hAnsi="Arial"/>
        </w:rPr>
        <w:t>.......................................                                                         .......................................</w:t>
      </w:r>
    </w:p>
    <w:p w:rsidR="00707B23" w:rsidRPr="009273C6" w:rsidRDefault="00707B23" w:rsidP="00707B23">
      <w:pPr>
        <w:rPr>
          <w:sz w:val="16"/>
        </w:rPr>
      </w:pPr>
      <w:r w:rsidRPr="009273C6">
        <w:t xml:space="preserve">      </w:t>
      </w:r>
      <w:r w:rsidRPr="009273C6">
        <w:rPr>
          <w:sz w:val="16"/>
        </w:rPr>
        <w:t xml:space="preserve">    (pieczątka Wykonawcy)                                                                                                                           (miejscowość i data)</w:t>
      </w:r>
    </w:p>
    <w:p w:rsidR="00707B23" w:rsidRPr="009273C6" w:rsidRDefault="00707B23" w:rsidP="00707B23">
      <w:pPr>
        <w:keepNext/>
        <w:tabs>
          <w:tab w:val="left" w:pos="0"/>
        </w:tabs>
        <w:outlineLvl w:val="1"/>
        <w:rPr>
          <w:b/>
          <w:sz w:val="28"/>
        </w:rPr>
      </w:pPr>
    </w:p>
    <w:p w:rsidR="00707B23" w:rsidRPr="009273C6" w:rsidRDefault="00707B23" w:rsidP="00707B23">
      <w:pPr>
        <w:keepNext/>
        <w:tabs>
          <w:tab w:val="left" w:pos="0"/>
        </w:tabs>
        <w:jc w:val="center"/>
        <w:outlineLvl w:val="1"/>
        <w:rPr>
          <w:b/>
          <w:sz w:val="28"/>
        </w:rPr>
      </w:pPr>
      <w:r w:rsidRPr="009273C6">
        <w:rPr>
          <w:b/>
          <w:sz w:val="28"/>
        </w:rPr>
        <w:t>O F E R T A</w:t>
      </w:r>
    </w:p>
    <w:p w:rsidR="00707B23" w:rsidRPr="009273C6" w:rsidRDefault="00707B23" w:rsidP="00707B23">
      <w:pPr>
        <w:keepNext/>
        <w:tabs>
          <w:tab w:val="left" w:pos="0"/>
        </w:tabs>
        <w:jc w:val="center"/>
        <w:outlineLvl w:val="1"/>
        <w:rPr>
          <w:b/>
          <w:sz w:val="28"/>
        </w:rPr>
      </w:pPr>
      <w:r w:rsidRPr="009273C6">
        <w:rPr>
          <w:b/>
          <w:sz w:val="28"/>
        </w:rPr>
        <w:t>DLA</w:t>
      </w:r>
    </w:p>
    <w:p w:rsidR="00707B23" w:rsidRPr="009273C6" w:rsidRDefault="00707B23" w:rsidP="00707B23">
      <w:pPr>
        <w:keepNext/>
        <w:tabs>
          <w:tab w:val="left" w:pos="0"/>
        </w:tabs>
        <w:jc w:val="center"/>
        <w:outlineLvl w:val="1"/>
        <w:rPr>
          <w:b/>
          <w:sz w:val="28"/>
        </w:rPr>
      </w:pPr>
      <w:r w:rsidRPr="009273C6">
        <w:rPr>
          <w:b/>
          <w:sz w:val="28"/>
        </w:rPr>
        <w:t>SPECJALISTYCZNEGO SZPITALA im. DRA</w:t>
      </w:r>
    </w:p>
    <w:p w:rsidR="00707B23" w:rsidRPr="009273C6" w:rsidRDefault="00707B23" w:rsidP="00707B23">
      <w:pPr>
        <w:keepNext/>
        <w:tabs>
          <w:tab w:val="left" w:pos="0"/>
        </w:tabs>
        <w:jc w:val="center"/>
        <w:outlineLvl w:val="1"/>
      </w:pPr>
      <w:r w:rsidRPr="009273C6">
        <w:rPr>
          <w:b/>
          <w:sz w:val="28"/>
        </w:rPr>
        <w:t>ALFREDA SOKOŁOWSKIEGO w WAŁBRZYCHU</w:t>
      </w:r>
    </w:p>
    <w:p w:rsidR="00707B23" w:rsidRPr="009273C6" w:rsidRDefault="00707B23" w:rsidP="00707B23">
      <w:pPr>
        <w:rPr>
          <w:rFonts w:ascii="Arial" w:hAnsi="Arial"/>
          <w:b/>
        </w:rPr>
      </w:pPr>
    </w:p>
    <w:p w:rsidR="00707B23" w:rsidRPr="009273C6" w:rsidRDefault="00707B23" w:rsidP="00707B23">
      <w:pPr>
        <w:jc w:val="both"/>
        <w:rPr>
          <w:rFonts w:eastAsia="Lucida Sans Unicode"/>
          <w:b/>
          <w:bCs/>
          <w:lang w:eastAsia="ar-SA"/>
        </w:rPr>
      </w:pPr>
      <w:r w:rsidRPr="009273C6">
        <w:rPr>
          <w:rFonts w:eastAsia="Lucida Sans Unicode"/>
          <w:lang w:eastAsia="ar-SA"/>
        </w:rPr>
        <w:t xml:space="preserve">Nawiązując </w:t>
      </w:r>
      <w:bookmarkStart w:id="0" w:name="_Hlk495993729"/>
      <w:r w:rsidRPr="009D77AA">
        <w:rPr>
          <w:rFonts w:eastAsia="Lucida Sans Unicode"/>
          <w:lang w:eastAsia="ar-SA"/>
        </w:rPr>
        <w:t xml:space="preserve">do ogłoszenia w sprawie przetargu nieograniczonego  na </w:t>
      </w:r>
      <w:r w:rsidRPr="009273C6">
        <w:rPr>
          <w:rFonts w:eastAsia="Lucida Sans Unicode"/>
          <w:b/>
          <w:bCs/>
          <w:lang w:eastAsia="ar-SA"/>
        </w:rPr>
        <w:t>„Dostawy  sprzętu do zabiegów endoskopowych” -</w:t>
      </w:r>
      <w:r w:rsidRPr="009273C6">
        <w:rPr>
          <w:rFonts w:eastAsia="Lucida Sans Unicode"/>
          <w:b/>
          <w:lang w:eastAsia="ar-SA"/>
        </w:rPr>
        <w:t xml:space="preserve"> Zp/</w:t>
      </w:r>
      <w:r>
        <w:rPr>
          <w:rFonts w:eastAsia="Lucida Sans Unicode"/>
          <w:b/>
          <w:lang w:eastAsia="ar-SA"/>
        </w:rPr>
        <w:t>1</w:t>
      </w:r>
      <w:r w:rsidR="00BC692C">
        <w:rPr>
          <w:rFonts w:eastAsia="Lucida Sans Unicode"/>
          <w:b/>
          <w:lang w:eastAsia="ar-SA"/>
        </w:rPr>
        <w:t>5/PN-15</w:t>
      </w:r>
      <w:r w:rsidRPr="009273C6">
        <w:rPr>
          <w:rFonts w:eastAsia="Lucida Sans Unicode"/>
          <w:b/>
          <w:lang w:eastAsia="ar-SA"/>
        </w:rPr>
        <w:t>/21.</w:t>
      </w:r>
    </w:p>
    <w:p w:rsidR="00707B23" w:rsidRPr="009273C6" w:rsidRDefault="00707B23" w:rsidP="00707B23">
      <w:pPr>
        <w:jc w:val="both"/>
        <w:rPr>
          <w:b/>
          <w:color w:val="FF0000"/>
        </w:rPr>
      </w:pPr>
      <w:r w:rsidRPr="009273C6">
        <w:rPr>
          <w:b/>
        </w:rPr>
        <w:t xml:space="preserve"> </w:t>
      </w:r>
      <w:bookmarkEnd w:id="0"/>
    </w:p>
    <w:p w:rsidR="00707B23" w:rsidRPr="009273C6" w:rsidRDefault="00707B23" w:rsidP="00707B23">
      <w:pPr>
        <w:spacing w:after="120"/>
        <w:jc w:val="center"/>
      </w:pPr>
      <w:r w:rsidRPr="009273C6">
        <w:t>informujemy, że składamy ofertę w przedmiotowym postępowaniu.</w:t>
      </w:r>
    </w:p>
    <w:p w:rsidR="00707B23" w:rsidRPr="009273C6" w:rsidRDefault="00707B23" w:rsidP="00707B23">
      <w:pPr>
        <w:numPr>
          <w:ilvl w:val="0"/>
          <w:numId w:val="3"/>
        </w:numPr>
        <w:spacing w:after="120"/>
        <w:jc w:val="both"/>
      </w:pPr>
      <w:r w:rsidRPr="009273C6">
        <w:t>Zarejestrowana nazwa Przedsiębiorstwa:</w:t>
      </w:r>
    </w:p>
    <w:p w:rsidR="00707B23" w:rsidRPr="009273C6" w:rsidRDefault="00707B23" w:rsidP="00707B23">
      <w:pPr>
        <w:spacing w:after="120"/>
        <w:ind w:left="846" w:hanging="426"/>
        <w:jc w:val="both"/>
      </w:pPr>
      <w:r w:rsidRPr="009273C6">
        <w:t>..................................................................................................................................</w:t>
      </w:r>
    </w:p>
    <w:p w:rsidR="00707B23" w:rsidRPr="009273C6" w:rsidRDefault="00707B23" w:rsidP="00707B23">
      <w:pPr>
        <w:numPr>
          <w:ilvl w:val="0"/>
          <w:numId w:val="3"/>
        </w:numPr>
        <w:spacing w:after="120"/>
        <w:jc w:val="both"/>
      </w:pPr>
      <w:r w:rsidRPr="009273C6">
        <w:t>Zarejestrowany adres Przedsiębiorstwa:</w:t>
      </w:r>
    </w:p>
    <w:p w:rsidR="00707B23" w:rsidRPr="009273C6" w:rsidRDefault="00707B23" w:rsidP="00707B23">
      <w:pPr>
        <w:spacing w:after="120"/>
        <w:ind w:left="426"/>
        <w:jc w:val="both"/>
      </w:pPr>
      <w:r w:rsidRPr="009273C6">
        <w:t>...................................................................................................................................</w:t>
      </w:r>
    </w:p>
    <w:p w:rsidR="00707B23" w:rsidRPr="009273C6" w:rsidRDefault="00707B23" w:rsidP="00707B23">
      <w:pPr>
        <w:spacing w:after="120"/>
        <w:ind w:left="426"/>
        <w:jc w:val="both"/>
      </w:pPr>
      <w:r w:rsidRPr="009273C6">
        <w:t>REGON: .............................................                  NIP: .............................................</w:t>
      </w:r>
    </w:p>
    <w:p w:rsidR="00707B23" w:rsidRPr="009273C6" w:rsidRDefault="00707B23" w:rsidP="00707B23">
      <w:pPr>
        <w:spacing w:after="120"/>
        <w:ind w:left="426"/>
        <w:jc w:val="both"/>
      </w:pPr>
      <w:r w:rsidRPr="009273C6">
        <w:t>Numer telefonu .............</w:t>
      </w:r>
      <w:r>
        <w:t>........................</w:t>
      </w:r>
    </w:p>
    <w:p w:rsidR="00707B23" w:rsidRPr="009273C6" w:rsidRDefault="00707B23" w:rsidP="00707B23">
      <w:pPr>
        <w:spacing w:after="120"/>
        <w:ind w:left="426"/>
        <w:jc w:val="both"/>
      </w:pPr>
      <w:r w:rsidRPr="009273C6">
        <w:t>e-mail…………………………………..</w:t>
      </w:r>
    </w:p>
    <w:p w:rsidR="00707B23" w:rsidRPr="009273C6" w:rsidRDefault="00707B23" w:rsidP="00707B23">
      <w:pPr>
        <w:spacing w:after="120"/>
        <w:ind w:left="426"/>
        <w:jc w:val="both"/>
      </w:pPr>
      <w:r w:rsidRPr="009273C6">
        <w:t>Czy wykonawca jest mikroprzedsiębiorstwem bądź małym lub średnim przedsiębiorstwem:</w:t>
      </w:r>
    </w:p>
    <w:p w:rsidR="00707B23" w:rsidRPr="009273C6" w:rsidRDefault="00707B23" w:rsidP="00707B23">
      <w:pPr>
        <w:spacing w:after="120"/>
        <w:ind w:left="426"/>
        <w:jc w:val="both"/>
      </w:pPr>
      <w:r w:rsidRPr="009273C6">
        <w:t>T   /    N</w:t>
      </w:r>
    </w:p>
    <w:p w:rsidR="00707B23" w:rsidRPr="009273C6" w:rsidRDefault="00707B23" w:rsidP="00707B23">
      <w:r w:rsidRPr="009273C6">
        <w:t xml:space="preserve">      Numer telefonu ………………… e-mail .........................................................................</w:t>
      </w:r>
    </w:p>
    <w:p w:rsidR="00707B23" w:rsidRPr="009273C6" w:rsidRDefault="00707B23" w:rsidP="00707B23">
      <w:pPr>
        <w:rPr>
          <w:sz w:val="20"/>
        </w:rPr>
      </w:pPr>
      <w:r w:rsidRPr="009273C6">
        <w:t xml:space="preserve">     </w:t>
      </w:r>
      <w:r w:rsidRPr="009273C6">
        <w:rPr>
          <w:sz w:val="20"/>
        </w:rPr>
        <w:t xml:space="preserve">(do zamówień składanych przez Zamawiajacego) </w:t>
      </w:r>
    </w:p>
    <w:p w:rsidR="00707B23" w:rsidRPr="009273C6" w:rsidRDefault="00707B23" w:rsidP="00707B23">
      <w:pPr>
        <w:jc w:val="both"/>
      </w:pPr>
      <w:r w:rsidRPr="009273C6">
        <w:t xml:space="preserve">                                                 </w:t>
      </w:r>
    </w:p>
    <w:p w:rsidR="00707B23" w:rsidRPr="009273C6" w:rsidRDefault="00707B23" w:rsidP="00707B23">
      <w:pPr>
        <w:numPr>
          <w:ilvl w:val="0"/>
          <w:numId w:val="3"/>
        </w:numPr>
        <w:spacing w:after="120"/>
        <w:jc w:val="both"/>
      </w:pPr>
      <w:r w:rsidRPr="009273C6">
        <w:rPr>
          <w:b/>
          <w:bCs/>
        </w:rPr>
        <w:t xml:space="preserve">OŚWIADCZAMY, </w:t>
      </w:r>
      <w:r w:rsidRPr="009273C6">
        <w:t>że zapoznaliśmy się i akceptujemy Projekt Umowy, stanowiący Załącznik nr 3 do Specyfikacji Warunków Zamówienia.</w:t>
      </w:r>
    </w:p>
    <w:p w:rsidR="00707B23" w:rsidRPr="009273C6" w:rsidRDefault="00707B23" w:rsidP="00707B23">
      <w:pPr>
        <w:numPr>
          <w:ilvl w:val="0"/>
          <w:numId w:val="3"/>
        </w:numPr>
        <w:spacing w:before="280" w:after="280"/>
        <w:jc w:val="both"/>
      </w:pPr>
      <w:r w:rsidRPr="009273C6">
        <w:rPr>
          <w:b/>
          <w:color w:val="000000"/>
        </w:rPr>
        <w:t>OŚWIADCZAMY</w:t>
      </w:r>
      <w:r w:rsidRPr="009273C6">
        <w:rPr>
          <w:color w:val="000000"/>
        </w:rPr>
        <w:t>, że wypełniliśmy obowiązki informacyjne przewidziane w art. 13 lub art. 14 RODO</w:t>
      </w:r>
      <w:r w:rsidRPr="009273C6">
        <w:rPr>
          <w:color w:val="000000"/>
          <w:vertAlign w:val="superscript"/>
        </w:rPr>
        <w:t>1)</w:t>
      </w:r>
      <w:r w:rsidRPr="009273C6">
        <w:rPr>
          <w:color w:val="000000"/>
        </w:rPr>
        <w:t xml:space="preserve"> wobec osób fizycznych, </w:t>
      </w:r>
      <w:r w:rsidRPr="009273C6">
        <w:t>od których dane osobowe bezpośrednio lub pośrednio pozyskaliśmy</w:t>
      </w:r>
      <w:r w:rsidRPr="009273C6">
        <w:rPr>
          <w:color w:val="000000"/>
        </w:rPr>
        <w:t xml:space="preserve"> w celu ubiegania się o udzielenie zamówienia publicznego w niniejszym postępowaniu</w:t>
      </w:r>
      <w:r w:rsidRPr="009273C6">
        <w:t>.*</w:t>
      </w:r>
    </w:p>
    <w:p w:rsidR="00707B23" w:rsidRPr="009273C6" w:rsidRDefault="00707B23" w:rsidP="00707B23">
      <w:pPr>
        <w:numPr>
          <w:ilvl w:val="0"/>
          <w:numId w:val="28"/>
        </w:numPr>
        <w:jc w:val="both"/>
      </w:pPr>
      <w:r w:rsidRPr="009273C6">
        <w:t xml:space="preserve"> Oferujemy dostawę towaru o parametrach określonych w załączniku nr 1 do SWZ, zgodnie formularzem cenowym stanowiącym załącznik do oferty za wynagrodzeniem w kwocie:</w:t>
      </w:r>
    </w:p>
    <w:p w:rsidR="00707B23" w:rsidRPr="009273C6" w:rsidRDefault="00707B23" w:rsidP="00707B23">
      <w:pPr>
        <w:ind w:left="420"/>
        <w:jc w:val="both"/>
      </w:pPr>
    </w:p>
    <w:p w:rsidR="00707B23" w:rsidRPr="009273C6" w:rsidRDefault="00707B23" w:rsidP="00707B23">
      <w:pPr>
        <w:spacing w:after="120"/>
        <w:jc w:val="both"/>
      </w:pPr>
      <w:r w:rsidRPr="009273C6">
        <w:rPr>
          <w:u w:val="single"/>
        </w:rPr>
        <w:t xml:space="preserve">dla pakietu nr …….. </w:t>
      </w:r>
      <w:r w:rsidRPr="009273C6">
        <w:rPr>
          <w:i/>
          <w:u w:val="single"/>
        </w:rPr>
        <w:t xml:space="preserve">(należy kolejno wymienić wszystkie pakiety, na które Wykonawca składa ofertę) </w:t>
      </w:r>
    </w:p>
    <w:p w:rsidR="00707B23" w:rsidRPr="009273C6" w:rsidRDefault="00707B23" w:rsidP="00707B23">
      <w:pPr>
        <w:spacing w:after="120"/>
        <w:jc w:val="both"/>
        <w:rPr>
          <w:u w:val="single"/>
        </w:rPr>
      </w:pPr>
    </w:p>
    <w:p w:rsidR="00707B23" w:rsidRPr="009273C6" w:rsidRDefault="00707B23" w:rsidP="001F0502">
      <w:pPr>
        <w:spacing w:after="120"/>
      </w:pPr>
      <w:r w:rsidRPr="009273C6">
        <w:t>„netto” ......................</w:t>
      </w:r>
      <w:r w:rsidR="001F0502">
        <w:t>.........</w:t>
      </w:r>
      <w:r w:rsidRPr="009273C6">
        <w:t xml:space="preserve"> PLN, (słownie: .....................................................................</w:t>
      </w:r>
      <w:r w:rsidR="001F0502">
        <w:t>.........</w:t>
      </w:r>
    </w:p>
    <w:p w:rsidR="00707B23" w:rsidRPr="009273C6" w:rsidRDefault="00707B23" w:rsidP="001F0502">
      <w:pPr>
        <w:spacing w:after="120"/>
      </w:pPr>
      <w:r w:rsidRPr="009273C6">
        <w:t>...................................................................................</w:t>
      </w:r>
      <w:r w:rsidR="001F0502">
        <w:t>..............................</w:t>
      </w:r>
      <w:r w:rsidRPr="009273C6">
        <w:t xml:space="preserve"> złotych),</w:t>
      </w:r>
    </w:p>
    <w:p w:rsidR="00707B23" w:rsidRPr="009273C6" w:rsidRDefault="00707B23" w:rsidP="00707B23">
      <w:pPr>
        <w:spacing w:after="120"/>
        <w:jc w:val="both"/>
      </w:pPr>
      <w:r w:rsidRPr="009273C6">
        <w:lastRenderedPageBreak/>
        <w:t>podatek VAT – …….. %: .................. PLN,</w:t>
      </w:r>
    </w:p>
    <w:p w:rsidR="00707B23" w:rsidRPr="009273C6" w:rsidRDefault="00707B23" w:rsidP="001F0502">
      <w:pPr>
        <w:spacing w:after="120"/>
      </w:pPr>
      <w:r w:rsidRPr="009273C6">
        <w:t>„brutto” ........................</w:t>
      </w:r>
      <w:r w:rsidR="001F0502">
        <w:t>...........</w:t>
      </w:r>
      <w:r w:rsidRPr="009273C6">
        <w:t xml:space="preserve"> PLN, (słownie: ...................................................................</w:t>
      </w:r>
      <w:r w:rsidR="001F0502">
        <w:t>......</w:t>
      </w:r>
    </w:p>
    <w:p w:rsidR="00707B23" w:rsidRPr="009273C6" w:rsidRDefault="00707B23" w:rsidP="001F0502">
      <w:pPr>
        <w:spacing w:after="120"/>
      </w:pPr>
      <w:r w:rsidRPr="009273C6">
        <w:t>....................................................................................................</w:t>
      </w:r>
      <w:r w:rsidR="001F0502">
        <w:t>................................</w:t>
      </w:r>
      <w:r w:rsidRPr="009273C6">
        <w:t>złotych).</w:t>
      </w:r>
    </w:p>
    <w:p w:rsidR="00707B23" w:rsidRPr="009273C6" w:rsidRDefault="00707B23" w:rsidP="00707B23">
      <w:pPr>
        <w:spacing w:after="120"/>
        <w:jc w:val="both"/>
      </w:pPr>
      <w:r w:rsidRPr="009273C6">
        <w:t xml:space="preserve">Gwarantujemy ……. dniowy termin dostawy przedmiotu zamówienia dla zamówień bieżących liczony od momentu przyjęcia zamówienia** </w:t>
      </w:r>
    </w:p>
    <w:p w:rsidR="00707B23" w:rsidRPr="009273C6" w:rsidRDefault="00707B23" w:rsidP="00707B23">
      <w:pPr>
        <w:spacing w:after="120"/>
      </w:pPr>
      <w:r w:rsidRPr="009273C6">
        <w:t>Załączniki do oferty (zgodnie z SWZ dla Wykonawców):</w:t>
      </w:r>
    </w:p>
    <w:p w:rsidR="00707B23" w:rsidRPr="009273C6" w:rsidRDefault="00707B23" w:rsidP="00707B23">
      <w:pPr>
        <w:spacing w:after="120"/>
      </w:pPr>
    </w:p>
    <w:p w:rsidR="00707B23" w:rsidRPr="009273C6" w:rsidRDefault="00707B23" w:rsidP="00707B23">
      <w:pPr>
        <w:numPr>
          <w:ilvl w:val="0"/>
          <w:numId w:val="4"/>
        </w:numPr>
        <w:jc w:val="both"/>
      </w:pPr>
      <w:r w:rsidRPr="009273C6">
        <w:t>..............................................................................................................................</w:t>
      </w:r>
    </w:p>
    <w:p w:rsidR="00707B23" w:rsidRPr="009273C6" w:rsidRDefault="00707B23" w:rsidP="00707B23">
      <w:pPr>
        <w:numPr>
          <w:ilvl w:val="0"/>
          <w:numId w:val="4"/>
        </w:numPr>
        <w:jc w:val="both"/>
      </w:pPr>
      <w:r w:rsidRPr="009273C6">
        <w:t>..............................................................................................................................</w:t>
      </w:r>
    </w:p>
    <w:p w:rsidR="00707B23" w:rsidRPr="009273C6" w:rsidRDefault="00707B23" w:rsidP="00707B23">
      <w:pPr>
        <w:numPr>
          <w:ilvl w:val="0"/>
          <w:numId w:val="4"/>
        </w:numPr>
        <w:jc w:val="both"/>
      </w:pPr>
      <w:r w:rsidRPr="009273C6">
        <w:t>..............................................................................................................................</w:t>
      </w:r>
    </w:p>
    <w:p w:rsidR="00707B23" w:rsidRPr="009273C6" w:rsidRDefault="00707B23" w:rsidP="00707B23">
      <w:pPr>
        <w:ind w:left="420"/>
        <w:jc w:val="both"/>
      </w:pPr>
    </w:p>
    <w:p w:rsidR="00707B23" w:rsidRPr="009273C6" w:rsidRDefault="00707B23" w:rsidP="00707B23">
      <w:pPr>
        <w:tabs>
          <w:tab w:val="left" w:pos="3705"/>
        </w:tabs>
        <w:spacing w:after="120"/>
        <w:ind w:left="283"/>
      </w:pPr>
      <w:r w:rsidRPr="009273C6">
        <w:t xml:space="preserve"> (rozszerzyć zgodnie z wymaganiami)</w:t>
      </w:r>
      <w:r w:rsidRPr="009273C6">
        <w:tab/>
      </w:r>
    </w:p>
    <w:p w:rsidR="00707B23" w:rsidRPr="009273C6" w:rsidRDefault="00707B23" w:rsidP="00707B23">
      <w:pPr>
        <w:spacing w:after="120"/>
        <w:ind w:left="4956"/>
      </w:pPr>
      <w:r w:rsidRPr="009273C6">
        <w:t xml:space="preserve">              .................................................................                      (pieczęć i podpis Wykonawcy lub osób                          upoważnionych przez Wykonawcę)</w:t>
      </w:r>
    </w:p>
    <w:p w:rsidR="00707B23" w:rsidRPr="009273C6" w:rsidRDefault="00707B23" w:rsidP="00707B23">
      <w:pPr>
        <w:spacing w:after="120"/>
        <w:jc w:val="both"/>
      </w:pPr>
      <w:r w:rsidRPr="009273C6">
        <w:rPr>
          <w:rFonts w:eastAsia="Calibri"/>
        </w:rPr>
        <w:t>.</w:t>
      </w:r>
      <w:r w:rsidRPr="009273C6">
        <w:rPr>
          <w:rFonts w:eastAsia="Calibri"/>
          <w:b/>
          <w:bCs/>
          <w:i/>
          <w:iCs/>
        </w:rPr>
        <w:t xml:space="preserve"> </w:t>
      </w:r>
    </w:p>
    <w:p w:rsidR="00707B23" w:rsidRPr="009273C6" w:rsidRDefault="00707B23" w:rsidP="00707B23"/>
    <w:p w:rsidR="00707B23" w:rsidRPr="009273C6" w:rsidRDefault="00707B23" w:rsidP="00707B23"/>
    <w:p w:rsidR="00707B23" w:rsidRPr="009273C6" w:rsidRDefault="00707B23" w:rsidP="00707B23"/>
    <w:p w:rsidR="00707B23" w:rsidRPr="009273C6" w:rsidRDefault="00707B23" w:rsidP="00707B23">
      <w:pPr>
        <w:spacing w:before="280" w:after="280" w:line="360" w:lineRule="auto"/>
        <w:rPr>
          <w:color w:val="000000"/>
          <w:sz w:val="20"/>
          <w:u w:val="single"/>
        </w:rPr>
      </w:pPr>
      <w:r w:rsidRPr="009273C6">
        <w:rPr>
          <w:color w:val="000000"/>
          <w:sz w:val="20"/>
        </w:rPr>
        <w:t>______________________________</w:t>
      </w:r>
    </w:p>
    <w:p w:rsidR="00707B23" w:rsidRPr="009273C6" w:rsidRDefault="00707B23" w:rsidP="00707B23">
      <w:pPr>
        <w:jc w:val="both"/>
        <w:rPr>
          <w:rFonts w:eastAsia="Calibri"/>
          <w:sz w:val="16"/>
          <w:szCs w:val="16"/>
        </w:rPr>
      </w:pPr>
      <w:r w:rsidRPr="009273C6">
        <w:rPr>
          <w:rFonts w:eastAsia="Calibri"/>
          <w:color w:val="000000"/>
          <w:sz w:val="20"/>
          <w:vertAlign w:val="superscript"/>
        </w:rPr>
        <w:t xml:space="preserve">1) </w:t>
      </w:r>
      <w:r w:rsidRPr="009273C6">
        <w:rPr>
          <w:rFonts w:eastAsia="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07B23" w:rsidRPr="009273C6" w:rsidRDefault="00707B23" w:rsidP="00707B23">
      <w:pPr>
        <w:spacing w:before="280"/>
        <w:jc w:val="both"/>
        <w:rPr>
          <w:i/>
          <w:sz w:val="16"/>
          <w:szCs w:val="16"/>
        </w:rPr>
      </w:pPr>
      <w:r w:rsidRPr="009273C6">
        <w:rPr>
          <w:i/>
          <w:color w:val="000000"/>
          <w:sz w:val="16"/>
          <w:szCs w:val="16"/>
        </w:rPr>
        <w:t xml:space="preserve">     * W przypadku gdy Wykonawca </w:t>
      </w:r>
      <w:r w:rsidRPr="009273C6">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07B23" w:rsidRPr="009273C6" w:rsidRDefault="00707B23" w:rsidP="00707B23">
      <w:pPr>
        <w:spacing w:before="280"/>
        <w:jc w:val="both"/>
        <w:rPr>
          <w:i/>
          <w:sz w:val="16"/>
          <w:szCs w:val="16"/>
        </w:rPr>
      </w:pPr>
    </w:p>
    <w:p w:rsidR="00707B23" w:rsidRPr="009273C6" w:rsidRDefault="00707B23" w:rsidP="00707B23">
      <w:pPr>
        <w:jc w:val="both"/>
        <w:rPr>
          <w:i/>
          <w:sz w:val="16"/>
          <w:szCs w:val="16"/>
        </w:rPr>
      </w:pPr>
      <w:r w:rsidRPr="009273C6">
        <w:rPr>
          <w:i/>
        </w:rPr>
        <w:t xml:space="preserve">  </w:t>
      </w:r>
      <w:r w:rsidRPr="009273C6">
        <w:rPr>
          <w:i/>
          <w:color w:val="000000"/>
          <w:sz w:val="16"/>
          <w:szCs w:val="16"/>
        </w:rPr>
        <w:t xml:space="preserve">* * </w:t>
      </w:r>
      <w:r w:rsidRPr="009273C6">
        <w:rPr>
          <w:i/>
          <w:sz w:val="16"/>
          <w:szCs w:val="16"/>
        </w:rPr>
        <w:t xml:space="preserve">(maksymalny termin dostawy dla zamówień bieżących liczony od momentu przyjęcia zamówienia 5 dni). </w:t>
      </w:r>
    </w:p>
    <w:p w:rsidR="00F7594C" w:rsidRDefault="00F7594C" w:rsidP="00F7594C">
      <w:pPr>
        <w:rPr>
          <w:lang w:val="pl-PL"/>
        </w:rPr>
      </w:pPr>
    </w:p>
    <w:p w:rsidR="00F7594C" w:rsidRDefault="00F7594C" w:rsidP="00F7594C">
      <w:pPr>
        <w:rPr>
          <w:lang w:val="pl-PL"/>
        </w:rPr>
      </w:pPr>
    </w:p>
    <w:p w:rsidR="00C33656" w:rsidRDefault="00C33656" w:rsidP="001E4E40">
      <w:pPr>
        <w:pStyle w:val="Tekstpodstawowy"/>
        <w:jc w:val="both"/>
        <w:rPr>
          <w:i/>
          <w:color w:val="FF0000"/>
        </w:rPr>
      </w:pPr>
    </w:p>
    <w:p w:rsidR="00C33656" w:rsidRDefault="00C33656" w:rsidP="001E4E40">
      <w:pPr>
        <w:pStyle w:val="Tekstpodstawowy"/>
        <w:jc w:val="both"/>
        <w:rPr>
          <w:i/>
          <w:color w:val="FF0000"/>
        </w:rPr>
      </w:pPr>
    </w:p>
    <w:p w:rsidR="001F4F41" w:rsidRDefault="001F4F41" w:rsidP="0026247F">
      <w:pPr>
        <w:overflowPunct/>
        <w:autoSpaceDE/>
        <w:autoSpaceDN/>
        <w:adjustRightInd/>
        <w:textAlignment w:val="auto"/>
        <w:rPr>
          <w:rFonts w:eastAsia="Arial Unicode MS" w:cs="Arial Unicode MS"/>
          <w:i/>
          <w:kern w:val="2"/>
          <w:sz w:val="22"/>
          <w:szCs w:val="22"/>
          <w:lang w:val="pl-PL" w:eastAsia="hi-IN" w:bidi="hi-IN"/>
        </w:rPr>
      </w:pPr>
    </w:p>
    <w:p w:rsidR="001F4F41" w:rsidRDefault="001F4F41" w:rsidP="0026247F">
      <w:pPr>
        <w:overflowPunct/>
        <w:autoSpaceDE/>
        <w:autoSpaceDN/>
        <w:adjustRightInd/>
        <w:textAlignment w:val="auto"/>
        <w:rPr>
          <w:rFonts w:eastAsia="Arial Unicode MS" w:cs="Arial Unicode MS"/>
          <w:i/>
          <w:kern w:val="2"/>
          <w:sz w:val="22"/>
          <w:szCs w:val="22"/>
          <w:lang w:val="pl-PL" w:eastAsia="hi-IN" w:bidi="hi-IN"/>
        </w:rPr>
      </w:pPr>
    </w:p>
    <w:p w:rsidR="001F4F41" w:rsidRDefault="001F4F41" w:rsidP="0026247F">
      <w:pPr>
        <w:overflowPunct/>
        <w:autoSpaceDE/>
        <w:autoSpaceDN/>
        <w:adjustRightInd/>
        <w:textAlignment w:val="auto"/>
        <w:rPr>
          <w:rFonts w:eastAsia="Arial Unicode MS" w:cs="Arial Unicode MS"/>
          <w:i/>
          <w:kern w:val="2"/>
          <w:sz w:val="22"/>
          <w:szCs w:val="22"/>
          <w:lang w:val="pl-PL" w:eastAsia="hi-IN" w:bidi="hi-IN"/>
        </w:rPr>
      </w:pPr>
    </w:p>
    <w:p w:rsidR="00355C54" w:rsidRDefault="00355C54" w:rsidP="00B829A0">
      <w:pPr>
        <w:pStyle w:val="Tekstpodstawowy"/>
        <w:jc w:val="both"/>
        <w:rPr>
          <w:i/>
        </w:rPr>
      </w:pPr>
    </w:p>
    <w:p w:rsidR="00355C54" w:rsidRDefault="00355C54" w:rsidP="00B829A0">
      <w:pPr>
        <w:pStyle w:val="Tekstpodstawowy"/>
        <w:jc w:val="both"/>
        <w:rPr>
          <w:i/>
        </w:rPr>
      </w:pPr>
    </w:p>
    <w:p w:rsidR="00355C54" w:rsidRDefault="00355C54" w:rsidP="00B829A0">
      <w:pPr>
        <w:pStyle w:val="Tekstpodstawowy"/>
        <w:jc w:val="both"/>
        <w:rPr>
          <w:i/>
        </w:rPr>
      </w:pPr>
    </w:p>
    <w:p w:rsidR="00355C54" w:rsidRDefault="00355C54" w:rsidP="00B829A0">
      <w:pPr>
        <w:pStyle w:val="Tekstpodstawowy"/>
        <w:jc w:val="both"/>
        <w:rPr>
          <w:i/>
        </w:rPr>
      </w:pPr>
    </w:p>
    <w:p w:rsidR="00355C54" w:rsidRDefault="00355C54" w:rsidP="00B829A0">
      <w:pPr>
        <w:pStyle w:val="Tekstpodstawowy"/>
        <w:jc w:val="both"/>
        <w:rPr>
          <w:i/>
        </w:rPr>
      </w:pPr>
    </w:p>
    <w:p w:rsidR="00355C54" w:rsidRDefault="00355C54" w:rsidP="00B829A0">
      <w:pPr>
        <w:pStyle w:val="Tekstpodstawowy"/>
        <w:jc w:val="both"/>
        <w:rPr>
          <w:i/>
        </w:rPr>
      </w:pPr>
    </w:p>
    <w:p w:rsidR="00355C54" w:rsidRDefault="00355C54" w:rsidP="00B829A0">
      <w:pPr>
        <w:pStyle w:val="Tekstpodstawowy"/>
        <w:jc w:val="both"/>
        <w:rPr>
          <w:i/>
        </w:rPr>
      </w:pPr>
    </w:p>
    <w:p w:rsidR="00B829A0" w:rsidRDefault="00B829A0" w:rsidP="00B829A0">
      <w:pPr>
        <w:pStyle w:val="Tekstpodstawowy"/>
        <w:jc w:val="both"/>
        <w:rPr>
          <w:sz w:val="22"/>
        </w:rPr>
      </w:pPr>
      <w:bookmarkStart w:id="1" w:name="_GoBack"/>
      <w:bookmarkEnd w:id="1"/>
      <w:r>
        <w:rPr>
          <w:b/>
          <w:bCs/>
          <w:sz w:val="22"/>
          <w:szCs w:val="22"/>
        </w:rPr>
        <w:lastRenderedPageBreak/>
        <w:t>ZAMAWIAJĄCY</w:t>
      </w:r>
    </w:p>
    <w:p w:rsidR="00B829A0" w:rsidRDefault="00B829A0" w:rsidP="00B829A0">
      <w:pPr>
        <w:rPr>
          <w:sz w:val="22"/>
        </w:rPr>
      </w:pPr>
    </w:p>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r w:rsidRPr="0026247F">
        <w:rPr>
          <w:rFonts w:eastAsia="Arial Unicode MS" w:cs="Arial Unicode MS"/>
          <w:i/>
          <w:kern w:val="2"/>
          <w:sz w:val="22"/>
          <w:szCs w:val="22"/>
          <w:lang w:val="pl-PL" w:eastAsia="hi-IN" w:bidi="hi-IN"/>
        </w:rPr>
        <w:t xml:space="preserve">Załącznik nr </w:t>
      </w:r>
      <w:r w:rsidR="00E00A7F">
        <w:rPr>
          <w:rFonts w:eastAsia="Arial Unicode MS" w:cs="Arial Unicode MS"/>
          <w:i/>
          <w:kern w:val="2"/>
          <w:sz w:val="22"/>
          <w:szCs w:val="22"/>
          <w:lang w:val="pl-PL" w:eastAsia="hi-IN" w:bidi="hi-IN"/>
        </w:rPr>
        <w:t>4</w:t>
      </w:r>
      <w:r w:rsidRPr="0026247F">
        <w:rPr>
          <w:rFonts w:eastAsia="Arial Unicode MS" w:cs="Arial Unicode MS"/>
          <w:i/>
          <w:kern w:val="2"/>
          <w:sz w:val="22"/>
          <w:szCs w:val="22"/>
          <w:lang w:val="pl-PL" w:eastAsia="hi-IN" w:bidi="hi-IN"/>
        </w:rPr>
        <w:t xml:space="preserve">  do SWZ </w:t>
      </w:r>
    </w:p>
    <w:p w:rsidR="0026247F" w:rsidRPr="0026247F"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rsidR="0026247F" w:rsidRPr="0026247F"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6247F">
        <w:rPr>
          <w:rFonts w:ascii="Arial" w:eastAsia="Calibri" w:hAnsi="Arial" w:cs="Arial"/>
          <w:b/>
          <w:caps/>
          <w:kern w:val="0"/>
          <w:sz w:val="20"/>
          <w:lang w:val="pl-PL" w:eastAsia="en-GB"/>
        </w:rPr>
        <w:t>Standardowy formularz jednolitego europejskiego dokumentu zamówienia</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I: Informacje dotyczące postępowania o udzielenie zamówienia oraz instytucji zamawiającej lub podmiotu zamawiającego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6247F">
        <w:rPr>
          <w:rFonts w:ascii="Arial" w:eastAsia="Arial Unicode MS" w:hAnsi="Arial" w:cs="Arial"/>
          <w:b/>
          <w:i/>
          <w:kern w:val="2"/>
          <w:sz w:val="20"/>
          <w:vertAlign w:val="superscript"/>
          <w:lang w:val="pl-PL" w:eastAsia="hi-IN" w:bidi="hi-IN"/>
        </w:rPr>
        <w:footnoteReference w:id="1"/>
      </w:r>
      <w:r w:rsidRPr="0026247F">
        <w:rPr>
          <w:rFonts w:ascii="Arial" w:eastAsia="Arial Unicode MS" w:hAnsi="Arial" w:cs="Arial"/>
          <w:b/>
          <w:i/>
          <w:kern w:val="2"/>
          <w:sz w:val="20"/>
          <w:lang w:val="pl-PL" w:eastAsia="hi-IN" w:bidi="hi-IN"/>
        </w:rPr>
        <w:t>.</w:t>
      </w:r>
      <w:r w:rsidRPr="0026247F">
        <w:rPr>
          <w:rFonts w:ascii="Arial" w:eastAsia="Arial Unicode MS" w:hAnsi="Arial" w:cs="Arial"/>
          <w:b/>
          <w:kern w:val="2"/>
          <w:sz w:val="20"/>
          <w:lang w:val="pl-PL" w:eastAsia="hi-IN" w:bidi="hi-IN"/>
        </w:rPr>
        <w:t>Adres publikacyjny stosownego ogłoszenia</w:t>
      </w:r>
      <w:r w:rsidRPr="0026247F">
        <w:rPr>
          <w:rFonts w:ascii="Arial" w:eastAsia="Arial Unicode MS" w:hAnsi="Arial" w:cs="Arial"/>
          <w:b/>
          <w:i/>
          <w:kern w:val="2"/>
          <w:sz w:val="20"/>
          <w:vertAlign w:val="superscript"/>
          <w:lang w:val="pl-PL" w:eastAsia="hi-IN" w:bidi="hi-IN"/>
        </w:rPr>
        <w:footnoteReference w:id="2"/>
      </w:r>
      <w:r w:rsidRPr="0026247F">
        <w:rPr>
          <w:rFonts w:ascii="Arial" w:eastAsia="Arial Unicode MS" w:hAnsi="Arial" w:cs="Arial"/>
          <w:b/>
          <w:kern w:val="2"/>
          <w:sz w:val="20"/>
          <w:lang w:val="pl-PL" w:eastAsia="hi-IN" w:bidi="hi-IN"/>
        </w:rPr>
        <w:t xml:space="preserve"> w Dzienniku Urzędowym Unii Europejskiej:</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6247F">
        <w:rPr>
          <w:rFonts w:ascii="Arial" w:eastAsia="Arial Unicode MS" w:hAnsi="Arial" w:cs="Arial"/>
          <w:b/>
          <w:kern w:val="2"/>
          <w:sz w:val="20"/>
          <w:lang w:val="en-US" w:eastAsia="hi-IN" w:bidi="hi-IN"/>
        </w:rPr>
        <w:t xml:space="preserve">Dz.U. UE S numer [], data [], strona [], </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Numer ogłoszenia w Dz.U. S: [ ][ ][ ][ ]/S [ ][ ][ ]–[ ][ ][ ][ ][ ][ ][ ]</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Informacje na temat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Tożsamość zamawiającego</w:t>
            </w:r>
            <w:r w:rsidRPr="0026247F">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Specjalistyczny Szpital im. dra Alfreda Sokołowskiego</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26247F" w:rsidRPr="0026247F"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Odpowiedź:</w:t>
            </w:r>
          </w:p>
        </w:tc>
      </w:tr>
      <w:tr w:rsidR="0026247F" w:rsidRPr="0026247F" w:rsidTr="0026247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Tytuł lub krótki opis udzielanego zamówienia</w:t>
            </w:r>
            <w:r w:rsidRPr="0026247F">
              <w:rPr>
                <w:rFonts w:ascii="Arial" w:eastAsia="Arial Unicode MS" w:hAnsi="Arial" w:cs="Arial"/>
                <w:kern w:val="2"/>
                <w:sz w:val="20"/>
                <w:vertAlign w:val="superscript"/>
                <w:lang w:val="pl-PL" w:eastAsia="hi-IN" w:bidi="hi-IN"/>
              </w:rPr>
              <w:footnoteReference w:id="4"/>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B3DEC" w:rsidRDefault="006B3DEC" w:rsidP="006B3DEC">
            <w:pPr>
              <w:rPr>
                <w:b/>
              </w:rPr>
            </w:pPr>
            <w:r>
              <w:rPr>
                <w:b/>
              </w:rPr>
              <w:t>„Dostawy  sprzętu do zabiegów endoskopowych”</w:t>
            </w:r>
          </w:p>
          <w:p w:rsidR="0026247F" w:rsidRPr="0026247F" w:rsidRDefault="0026247F" w:rsidP="0026247F">
            <w:pPr>
              <w:overflowPunct/>
              <w:autoSpaceDE/>
              <w:autoSpaceDN/>
              <w:adjustRightInd/>
              <w:jc w:val="center"/>
              <w:textAlignment w:val="auto"/>
              <w:rPr>
                <w:rFonts w:ascii="Arial" w:eastAsia="Arial Unicode MS" w:hAnsi="Arial" w:cs="Arial"/>
                <w:color w:val="FF0000"/>
                <w:kern w:val="2"/>
                <w:sz w:val="20"/>
                <w:lang w:val="pl-PL" w:eastAsia="hi-IN" w:bidi="hi-IN"/>
              </w:rPr>
            </w:pPr>
          </w:p>
        </w:tc>
      </w:tr>
      <w:tr w:rsidR="0026247F" w:rsidRPr="0026247F" w:rsidTr="0026247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Numer referencyjny nadany sprawie przez instytucję zamawiającą lub podmiot zamawiający (</w:t>
            </w:r>
            <w:r w:rsidRPr="0026247F">
              <w:rPr>
                <w:rFonts w:ascii="Arial" w:eastAsia="Arial Unicode MS" w:hAnsi="Arial" w:cs="Arial"/>
                <w:i/>
                <w:kern w:val="2"/>
                <w:sz w:val="20"/>
                <w:lang w:val="pl-PL" w:eastAsia="hi-IN" w:bidi="hi-IN"/>
              </w:rPr>
              <w:t>jeżeli dotyczy</w:t>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vertAlign w:val="superscript"/>
                <w:lang w:val="pl-PL" w:eastAsia="hi-IN" w:bidi="hi-IN"/>
              </w:rPr>
              <w:footnoteReference w:id="5"/>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jc w:val="center"/>
              <w:textAlignment w:val="auto"/>
              <w:rPr>
                <w:rFonts w:ascii="Arial" w:eastAsia="Arial Unicode MS" w:hAnsi="Arial" w:cs="Arial"/>
                <w:b/>
                <w:color w:val="FF0000"/>
                <w:kern w:val="2"/>
                <w:sz w:val="20"/>
                <w:lang w:val="pl-PL" w:eastAsia="hi-IN" w:bidi="hi-IN"/>
              </w:rPr>
            </w:pPr>
          </w:p>
          <w:p w:rsidR="0026247F" w:rsidRPr="006B3DEC" w:rsidRDefault="0026247F" w:rsidP="00AC6B77">
            <w:pPr>
              <w:overflowPunct/>
              <w:autoSpaceDE/>
              <w:autoSpaceDN/>
              <w:adjustRightInd/>
              <w:jc w:val="center"/>
              <w:rPr>
                <w:rFonts w:eastAsia="Arial Unicode MS" w:cs="Arial Unicode MS"/>
                <w:kern w:val="2"/>
                <w:szCs w:val="24"/>
                <w:lang w:val="pl-PL" w:eastAsia="hi-IN" w:bidi="hi-IN"/>
              </w:rPr>
            </w:pPr>
            <w:r w:rsidRPr="006B3DEC">
              <w:rPr>
                <w:rFonts w:ascii="Arial" w:eastAsia="Arial Unicode MS" w:hAnsi="Arial"/>
                <w:b/>
                <w:kern w:val="2"/>
                <w:sz w:val="22"/>
                <w:szCs w:val="22"/>
                <w:lang w:val="pl-PL" w:eastAsia="hi-IN" w:bidi="hi-IN"/>
              </w:rPr>
              <w:t>Zp/</w:t>
            </w:r>
            <w:r w:rsidR="0088046D">
              <w:rPr>
                <w:rFonts w:ascii="Arial" w:eastAsia="Arial Unicode MS" w:hAnsi="Arial"/>
                <w:b/>
                <w:kern w:val="2"/>
                <w:sz w:val="22"/>
                <w:szCs w:val="22"/>
                <w:lang w:val="pl-PL" w:eastAsia="hi-IN" w:bidi="hi-IN"/>
              </w:rPr>
              <w:t>1</w:t>
            </w:r>
            <w:r w:rsidR="00AC6B77">
              <w:rPr>
                <w:rFonts w:ascii="Arial" w:eastAsia="Arial Unicode MS" w:hAnsi="Arial"/>
                <w:b/>
                <w:kern w:val="2"/>
                <w:sz w:val="22"/>
                <w:szCs w:val="22"/>
                <w:lang w:val="pl-PL" w:eastAsia="hi-IN" w:bidi="hi-IN"/>
              </w:rPr>
              <w:t>5</w:t>
            </w:r>
            <w:r w:rsidRPr="006B3DEC">
              <w:rPr>
                <w:rFonts w:ascii="Arial" w:eastAsia="Arial Unicode MS" w:hAnsi="Arial"/>
                <w:b/>
                <w:kern w:val="2"/>
                <w:sz w:val="22"/>
                <w:szCs w:val="22"/>
                <w:lang w:val="pl-PL" w:eastAsia="hi-IN" w:bidi="hi-IN"/>
              </w:rPr>
              <w:t>/PN-</w:t>
            </w:r>
            <w:r w:rsidR="00AC6B77">
              <w:rPr>
                <w:rFonts w:ascii="Arial" w:eastAsia="Arial Unicode MS" w:hAnsi="Arial"/>
                <w:b/>
                <w:kern w:val="2"/>
                <w:sz w:val="22"/>
                <w:szCs w:val="22"/>
                <w:lang w:val="pl-PL" w:eastAsia="hi-IN" w:bidi="hi-IN"/>
              </w:rPr>
              <w:t>15</w:t>
            </w:r>
            <w:r w:rsidRPr="006B3DEC">
              <w:rPr>
                <w:rFonts w:ascii="Arial" w:eastAsia="Arial Unicode MS" w:hAnsi="Arial"/>
                <w:b/>
                <w:kern w:val="2"/>
                <w:sz w:val="22"/>
                <w:szCs w:val="22"/>
                <w:lang w:val="pl-PL" w:eastAsia="hi-IN" w:bidi="hi-IN"/>
              </w:rPr>
              <w:t>/2</w:t>
            </w:r>
            <w:r w:rsidR="006B3DEC" w:rsidRPr="006B3DEC">
              <w:rPr>
                <w:rFonts w:ascii="Arial" w:eastAsia="Arial Unicode MS" w:hAnsi="Arial"/>
                <w:b/>
                <w:kern w:val="2"/>
                <w:sz w:val="22"/>
                <w:szCs w:val="22"/>
                <w:lang w:val="pl-PL" w:eastAsia="hi-IN" w:bidi="hi-IN"/>
              </w:rPr>
              <w:t>1</w:t>
            </w: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6247F">
        <w:rPr>
          <w:rFonts w:ascii="Arial" w:eastAsia="Arial Unicode MS" w:hAnsi="Arial" w:cs="Arial"/>
          <w:b/>
          <w:i/>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II: Informacje dotyczące wykonawcy</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Numer VAT, jeżeli dotyczy:</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Osoba lub osoby wyznaczone do kontaktów</w:t>
            </w:r>
            <w:r w:rsidRPr="0026247F">
              <w:rPr>
                <w:rFonts w:ascii="Arial" w:eastAsia="Calibri" w:hAnsi="Arial" w:cs="Arial"/>
                <w:kern w:val="0"/>
                <w:sz w:val="20"/>
                <w:vertAlign w:val="superscript"/>
                <w:lang w:val="pl-PL" w:eastAsia="en-GB"/>
              </w:rPr>
              <w:footnoteReference w:id="6"/>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Telefon:</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e-mail:</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internetowy (adres www) (</w:t>
            </w:r>
            <w:r w:rsidRPr="0026247F">
              <w:rPr>
                <w:rFonts w:ascii="Arial" w:eastAsia="Calibri" w:hAnsi="Arial" w:cs="Arial"/>
                <w:i/>
                <w:kern w:val="0"/>
                <w:sz w:val="20"/>
                <w:lang w:val="pl-PL" w:eastAsia="en-GB"/>
              </w:rPr>
              <w:t>jeżeli dotyczy</w:t>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jest mikroprzedsiębiorstwem bądź małym lub średnim przedsiębiorstwem</w:t>
            </w:r>
            <w:r w:rsidRPr="0026247F">
              <w:rPr>
                <w:rFonts w:ascii="Arial" w:eastAsia="Calibri" w:hAnsi="Arial" w:cs="Arial"/>
                <w:kern w:val="0"/>
                <w:sz w:val="20"/>
                <w:vertAlign w:val="superscript"/>
                <w:lang w:val="pl-PL" w:eastAsia="en-GB"/>
              </w:rPr>
              <w:footnoteReference w:id="7"/>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u w:val="single"/>
                <w:lang w:val="pl-PL" w:eastAsia="en-GB"/>
              </w:rPr>
              <w:t>Jedynie w przypadku gdy zamówienie jest zastrzeżone</w:t>
            </w:r>
            <w:r w:rsidRPr="0026247F">
              <w:rPr>
                <w:rFonts w:ascii="Arial" w:eastAsia="Calibri" w:hAnsi="Arial" w:cs="Arial"/>
                <w:b/>
                <w:kern w:val="0"/>
                <w:sz w:val="20"/>
                <w:u w:val="single"/>
                <w:vertAlign w:val="superscript"/>
                <w:lang w:val="pl-PL" w:eastAsia="en-GB"/>
              </w:rPr>
              <w:footnoteReference w:id="8"/>
            </w:r>
            <w:r w:rsidRPr="0026247F">
              <w:rPr>
                <w:rFonts w:ascii="Arial" w:eastAsia="Calibri" w:hAnsi="Arial" w:cs="Arial"/>
                <w:b/>
                <w:kern w:val="0"/>
                <w:sz w:val="20"/>
                <w:u w:val="single"/>
                <w:lang w:val="pl-PL" w:eastAsia="en-GB"/>
              </w:rPr>
              <w:t>:</w:t>
            </w:r>
            <w:r w:rsidRPr="0026247F">
              <w:rPr>
                <w:rFonts w:ascii="Arial" w:eastAsia="Calibri" w:hAnsi="Arial" w:cs="Arial"/>
                <w:kern w:val="0"/>
                <w:sz w:val="20"/>
                <w:lang w:val="pl-PL" w:eastAsia="en-GB"/>
              </w:rPr>
              <w:t>czy wykonawca jest zakładem pracy chronionej, „przedsiębiorstwem społecznym”</w:t>
            </w:r>
            <w:r w:rsidRPr="0026247F">
              <w:rPr>
                <w:rFonts w:ascii="Arial" w:eastAsia="Calibri" w:hAnsi="Arial" w:cs="Arial"/>
                <w:kern w:val="0"/>
                <w:sz w:val="20"/>
                <w:vertAlign w:val="superscript"/>
                <w:lang w:val="pl-PL" w:eastAsia="en-GB"/>
              </w:rPr>
              <w:footnoteReference w:id="9"/>
            </w:r>
            <w:r w:rsidRPr="0026247F">
              <w:rPr>
                <w:rFonts w:ascii="Arial" w:eastAsia="Calibri" w:hAnsi="Arial" w:cs="Arial"/>
                <w:kern w:val="0"/>
                <w:sz w:val="20"/>
                <w:lang w:val="pl-PL" w:eastAsia="en-GB"/>
              </w:rPr>
              <w:t xml:space="preserve"> lub czy będzie realizował zamówienie w ramach programów zatrudnienia chronionego?</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br/>
              <w:t>jaki jest odpowiedni odsetek pracowników niepełnosprawnych lub defaworyzowanych?</w:t>
            </w:r>
            <w:r w:rsidRPr="0026247F">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Jeżeli dotyczy, czy wykonawca jest wpisany do urzędowego wykazu zatwierdzonych wykonawców lub posiada równoważne zaświadczenie (np. w ramach krajowego systemu </w:t>
            </w:r>
            <w:r w:rsidRPr="0026247F">
              <w:rPr>
                <w:rFonts w:ascii="Arial" w:eastAsia="Calibri" w:hAnsi="Arial" w:cs="Arial"/>
                <w:kern w:val="0"/>
                <w:sz w:val="20"/>
                <w:lang w:val="pl-PL" w:eastAsia="en-GB"/>
              </w:rPr>
              <w:lastRenderedPageBreak/>
              <w:t>(wstępnego)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t>[] Tak [] Nie [] Nie dotyczy</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 Proszę podać nazwę wykazu lub zaświadczenia i odpowiedni numer rejestracyjny lub numer zaświadczenia, jeżeli dotyczy:</w:t>
            </w:r>
            <w:r w:rsidRPr="0026247F">
              <w:rPr>
                <w:rFonts w:ascii="Arial" w:eastAsia="Calibri" w:hAnsi="Arial" w:cs="Arial"/>
                <w:kern w:val="0"/>
                <w:sz w:val="20"/>
                <w:lang w:val="pl-PL" w:eastAsia="en-GB"/>
              </w:rPr>
              <w:br/>
              <w:t>b) Jeżeli poświadczenie wpisu do wykazu lub wydania zaświadczenia jest dostępne w formie elektronicznej, proszę podać:</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6247F">
              <w:rPr>
                <w:rFonts w:ascii="Arial" w:eastAsia="Calibri" w:hAnsi="Arial" w:cs="Arial"/>
                <w:kern w:val="0"/>
                <w:sz w:val="20"/>
                <w:vertAlign w:val="superscript"/>
                <w:lang w:val="pl-PL" w:eastAsia="en-GB"/>
              </w:rPr>
              <w:footnoteReference w:id="10"/>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d) Czy wpis do wykazu lub wydane zaświadczenie obejmują wszystkie wymagane kryteria kwalifikacji?</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nie: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Proszę dodatkowo uzupełnić brakujące informacje w części IV w sekcjach A, B, C lub D, w zależności od przypadku.</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WYŁĄCZNIE jeżeli jest to wymagane w stosownym ogłoszeniu lub dokumentach zamówienia:</w:t>
            </w:r>
            <w:r w:rsidRPr="0026247F">
              <w:rPr>
                <w:rFonts w:ascii="Arial" w:eastAsia="Calibri" w:hAnsi="Arial" w:cs="Arial"/>
                <w:b/>
                <w:i/>
                <w:kern w:val="0"/>
                <w:sz w:val="20"/>
                <w:lang w:val="pl-PL" w:eastAsia="en-GB"/>
              </w:rPr>
              <w:br/>
            </w:r>
            <w:r w:rsidRPr="0026247F">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6247F">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6247F">
              <w:rPr>
                <w:rFonts w:ascii="Arial" w:eastAsia="Calibri" w:hAnsi="Arial" w:cs="Arial"/>
                <w:kern w:val="0"/>
                <w:sz w:val="20"/>
                <w:lang w:val="pl-PL" w:eastAsia="en-GB"/>
              </w:rPr>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b) (adres internetowy, wydający urząd lub organ, dokładne dane referencyjne dokumentacji):</w:t>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t>c)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d)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e)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(adres internetowy, wydający urząd lub organ, dokładne dane referencyjne dokumentacji):</w:t>
            </w:r>
            <w:r w:rsidRPr="0026247F">
              <w:rPr>
                <w:rFonts w:ascii="Arial" w:eastAsia="Calibri" w:hAnsi="Arial" w:cs="Arial"/>
                <w:kern w:val="0"/>
                <w:sz w:val="20"/>
                <w:lang w:val="pl-PL" w:eastAsia="en-GB"/>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bierze udział w postępowaniu o udzielenie zamówienia wspólnie z innymi wykonawcami</w:t>
            </w:r>
            <w:r w:rsidRPr="0026247F">
              <w:rPr>
                <w:rFonts w:ascii="Arial" w:eastAsia="Calibri" w:hAnsi="Arial" w:cs="Arial"/>
                <w:kern w:val="0"/>
                <w:sz w:val="20"/>
                <w:vertAlign w:val="superscript"/>
                <w:lang w:val="pl-PL" w:eastAsia="en-GB"/>
              </w:rPr>
              <w:footnoteReference w:id="11"/>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tak, proszę dopilnować, aby pozostali uczestnicy przedstawili odrębne jednolite europejskie dokumenty zamówienia.</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a) Proszę wskazać rolę wykonawcy w grupie (lider, odpowiedzialny za określone zadania itd.):</w:t>
            </w:r>
            <w:r w:rsidRPr="0026247F">
              <w:rPr>
                <w:rFonts w:ascii="Arial" w:eastAsia="Calibri" w:hAnsi="Arial" w:cs="Arial"/>
                <w:kern w:val="0"/>
                <w:sz w:val="20"/>
                <w:lang w:val="pl-PL" w:eastAsia="en-GB"/>
              </w:rPr>
              <w:br/>
              <w:t>b) Proszę wskazać pozostałych wykonawców biorących wspólnie udział w postępowaniu o udzielenie zamówienia:</w:t>
            </w:r>
            <w:r w:rsidRPr="0026247F">
              <w:rPr>
                <w:rFonts w:ascii="Arial" w:eastAsia="Calibri" w:hAnsi="Arial" w:cs="Arial"/>
                <w:kern w:val="0"/>
                <w:sz w:val="20"/>
                <w:lang w:val="pl-PL" w:eastAsia="en-GB"/>
              </w:rPr>
              <w:br/>
              <w:t xml:space="preserve">c) W stosownych przypadkach nazwa grupy </w:t>
            </w:r>
            <w:r w:rsidRPr="0026247F">
              <w:rPr>
                <w:rFonts w:ascii="Arial" w:eastAsia="Calibri" w:hAnsi="Arial" w:cs="Arial"/>
                <w:kern w:val="0"/>
                <w:sz w:val="20"/>
                <w:lang w:val="pl-PL" w:eastAsia="en-GB"/>
              </w:rPr>
              <w:lastRenderedPageBreak/>
              <w:t>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br/>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b):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lastRenderedPageBreak/>
              <w:t>c):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Informacje na temat przedstawicieli wykonawcy</w:t>
      </w:r>
    </w:p>
    <w:p w:rsidR="0026247F" w:rsidRPr="0026247F"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6247F">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Imię i nazwisko, </w:t>
            </w:r>
            <w:r w:rsidRPr="0026247F">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przedstawić – </w:t>
      </w:r>
      <w:r w:rsidRPr="0026247F">
        <w:rPr>
          <w:rFonts w:ascii="Arial" w:eastAsia="Arial Unicode MS" w:hAnsi="Arial" w:cs="Arial"/>
          <w:b/>
          <w:kern w:val="2"/>
          <w:sz w:val="20"/>
          <w:lang w:val="pl-PL" w:eastAsia="hi-IN" w:bidi="hi-IN"/>
        </w:rPr>
        <w:t>dla każdego</w:t>
      </w:r>
      <w:r w:rsidRPr="0026247F">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6247F">
        <w:rPr>
          <w:rFonts w:ascii="Arial" w:eastAsia="Arial Unicode MS" w:hAnsi="Arial" w:cs="Arial"/>
          <w:b/>
          <w:kern w:val="2"/>
          <w:sz w:val="20"/>
          <w:lang w:val="pl-PL" w:eastAsia="hi-IN" w:bidi="hi-IN"/>
        </w:rPr>
        <w:t>niniejszej części sekcja A i B oraz w części III</w:t>
      </w:r>
      <w:r w:rsidRPr="0026247F">
        <w:rPr>
          <w:rFonts w:ascii="Arial" w:eastAsia="Arial Unicode MS" w:hAnsi="Arial" w:cs="Arial"/>
          <w:kern w:val="2"/>
          <w:sz w:val="20"/>
          <w:lang w:val="pl-PL" w:eastAsia="hi-IN" w:bidi="hi-IN"/>
        </w:rPr>
        <w:t xml:space="preserve">, należycie wypełniony i podpisany przez dane podmioty. </w:t>
      </w:r>
      <w:r w:rsidRPr="0026247F">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6247F">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6247F">
        <w:rPr>
          <w:rFonts w:ascii="Arial" w:eastAsia="Arial Unicode MS" w:hAnsi="Arial" w:cs="Arial"/>
          <w:kern w:val="2"/>
          <w:sz w:val="20"/>
          <w:vertAlign w:val="superscript"/>
          <w:lang w:val="pl-PL" w:eastAsia="hi-IN" w:bidi="hi-IN"/>
        </w:rPr>
        <w:footnoteReference w:id="12"/>
      </w:r>
      <w:r w:rsidRPr="0026247F">
        <w:rPr>
          <w:rFonts w:ascii="Arial" w:eastAsia="Arial Unicode MS" w:hAnsi="Arial" w:cs="Arial"/>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6247F">
        <w:rPr>
          <w:rFonts w:ascii="Arial" w:eastAsia="Calibri" w:hAnsi="Arial" w:cs="Arial"/>
          <w:b/>
          <w:smallCaps/>
          <w:kern w:val="0"/>
          <w:sz w:val="20"/>
          <w:lang w:val="pl-PL" w:eastAsia="en-GB"/>
        </w:rPr>
        <w:t>D: Informacje dotyczące podwykonawców, na których zdolności wykonawca nie polega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t xml:space="preserve">Jeżeli </w:t>
            </w:r>
            <w:r w:rsidRPr="0026247F">
              <w:rPr>
                <w:rFonts w:ascii="Arial" w:eastAsia="Arial Unicode MS" w:hAnsi="Arial" w:cs="Arial"/>
                <w:b/>
                <w:kern w:val="2"/>
                <w:sz w:val="20"/>
                <w:lang w:val="pl-PL" w:eastAsia="hi-IN" w:bidi="hi-IN"/>
              </w:rPr>
              <w:t>tak i o ile jest to wiadome</w:t>
            </w:r>
            <w:r w:rsidRPr="0026247F">
              <w:rPr>
                <w:rFonts w:ascii="Arial" w:eastAsia="Arial Unicode MS" w:hAnsi="Arial" w:cs="Arial"/>
                <w:kern w:val="2"/>
                <w:sz w:val="20"/>
                <w:lang w:val="pl-PL" w:eastAsia="hi-IN" w:bidi="hi-IN"/>
              </w:rPr>
              <w:t xml:space="preserve">, proszę podać wykaz proponowanych podwykonawców: </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 xml:space="preserve">Jeżeli instytucja zamawiająca lub podmiot zamawiający wyraźnie żąda przedstawienia tych informacji </w:t>
      </w:r>
      <w:r w:rsidRPr="0026247F">
        <w:rPr>
          <w:rFonts w:ascii="Arial" w:eastAsia="Calibri" w:hAnsi="Arial" w:cs="Arial"/>
          <w:kern w:val="0"/>
          <w:sz w:val="20"/>
          <w:lang w:val="pl-PL" w:eastAsia="en-GB"/>
        </w:rPr>
        <w:t xml:space="preserve">oprócz informacji </w:t>
      </w:r>
      <w:r w:rsidRPr="0026247F">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26247F" w:rsidRPr="0026247F"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r w:rsidRPr="0026247F">
        <w:rPr>
          <w:rFonts w:eastAsia="Arial Unicode MS" w:cs="Arial Unicode MS"/>
          <w:kern w:val="2"/>
          <w:szCs w:val="24"/>
          <w:lang w:val="pl-PL" w:eastAsia="hi-IN" w:bidi="hi-IN"/>
        </w:rPr>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III: Podstawy wykluczenia</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Podstawy związane z wyrokami skazującymi za przestępstwo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art. 57 ust. 1 dyrektywy 2014/24/UE określono następujące powody wykluczenia: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udział w </w:t>
      </w:r>
      <w:r w:rsidRPr="0026247F">
        <w:rPr>
          <w:rFonts w:ascii="Arial" w:eastAsia="Calibri" w:hAnsi="Arial" w:cs="Arial"/>
          <w:b/>
          <w:kern w:val="0"/>
          <w:sz w:val="20"/>
          <w:lang w:val="pl-PL" w:eastAsia="en-GB"/>
        </w:rPr>
        <w:t>organizacji przestępczej</w:t>
      </w:r>
      <w:r w:rsidRPr="0026247F">
        <w:rPr>
          <w:rFonts w:ascii="Arial" w:eastAsia="Calibri" w:hAnsi="Arial" w:cs="Arial"/>
          <w:b/>
          <w:kern w:val="0"/>
          <w:sz w:val="20"/>
          <w:vertAlign w:val="superscript"/>
          <w:lang w:val="pl-PL" w:eastAsia="en-GB"/>
        </w:rPr>
        <w:footnoteReference w:id="13"/>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korupcja</w:t>
      </w:r>
      <w:r w:rsidRPr="0026247F">
        <w:rPr>
          <w:rFonts w:ascii="Arial" w:eastAsia="Calibri" w:hAnsi="Arial" w:cs="Arial"/>
          <w:b/>
          <w:kern w:val="0"/>
          <w:sz w:val="20"/>
          <w:vertAlign w:val="superscript"/>
          <w:lang w:val="pl-PL" w:eastAsia="en-GB"/>
        </w:rPr>
        <w:footnoteReference w:id="14"/>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26247F">
        <w:rPr>
          <w:rFonts w:ascii="Arial" w:eastAsia="Calibri" w:hAnsi="Arial" w:cs="Arial"/>
          <w:b/>
          <w:kern w:val="0"/>
          <w:sz w:val="20"/>
          <w:lang w:val="pl-PL" w:eastAsia="en-GB"/>
        </w:rPr>
        <w:t>nadużycie finansowe</w:t>
      </w:r>
      <w:bookmarkStart w:id="4" w:name="_DV_M1266"/>
      <w:bookmarkEnd w:id="4"/>
      <w:r w:rsidRPr="0026247F">
        <w:rPr>
          <w:rFonts w:ascii="Arial" w:eastAsia="Calibri" w:hAnsi="Arial" w:cs="Arial"/>
          <w:b/>
          <w:kern w:val="0"/>
          <w:sz w:val="20"/>
          <w:vertAlign w:val="superscript"/>
          <w:lang w:val="pl-PL" w:eastAsia="en-GB"/>
        </w:rPr>
        <w:footnoteReference w:id="15"/>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26247F">
        <w:rPr>
          <w:rFonts w:ascii="Arial" w:eastAsia="Calibri" w:hAnsi="Arial" w:cs="Arial"/>
          <w:b/>
          <w:kern w:val="0"/>
          <w:sz w:val="20"/>
          <w:vertAlign w:val="superscript"/>
          <w:lang w:val="pl-PL" w:eastAsia="en-GB"/>
        </w:rPr>
        <w:footnoteReference w:id="16"/>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pranie pieniędzy lub finansowanie terroryzmu</w:t>
      </w:r>
      <w:r w:rsidRPr="0026247F">
        <w:rPr>
          <w:rFonts w:ascii="Arial" w:eastAsia="Calibri" w:hAnsi="Arial" w:cs="Arial"/>
          <w:b/>
          <w:kern w:val="0"/>
          <w:sz w:val="20"/>
          <w:vertAlign w:val="superscript"/>
          <w:lang w:val="pl-PL" w:eastAsia="en-GB"/>
        </w:rPr>
        <w:footnoteReference w:id="17"/>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praca dzieci</w:t>
      </w:r>
      <w:r w:rsidRPr="0026247F">
        <w:rPr>
          <w:rFonts w:ascii="Arial" w:eastAsia="Calibri" w:hAnsi="Arial" w:cs="Arial"/>
          <w:kern w:val="0"/>
          <w:sz w:val="20"/>
          <w:lang w:val="pl-PL" w:eastAsia="en-GB"/>
        </w:rPr>
        <w:t xml:space="preserve"> i inne formy </w:t>
      </w:r>
      <w:r w:rsidRPr="0026247F">
        <w:rPr>
          <w:rFonts w:ascii="Arial" w:eastAsia="Calibri" w:hAnsi="Arial" w:cs="Arial"/>
          <w:b/>
          <w:kern w:val="0"/>
          <w:sz w:val="20"/>
          <w:lang w:val="pl-PL" w:eastAsia="en-GB"/>
        </w:rPr>
        <w:t>handlu ludźmi</w:t>
      </w:r>
      <w:r w:rsidRPr="0026247F">
        <w:rPr>
          <w:rFonts w:ascii="Arial" w:eastAsia="Calibri" w:hAnsi="Arial" w:cs="Arial"/>
          <w:b/>
          <w:kern w:val="0"/>
          <w:sz w:val="20"/>
          <w:vertAlign w:val="superscript"/>
          <w:lang w:val="pl-PL" w:eastAsia="en-GB"/>
        </w:rPr>
        <w:footnoteReference w:id="18"/>
      </w:r>
      <w:r w:rsidRPr="0026247F">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 stosunku do </w:t>
            </w:r>
            <w:r w:rsidRPr="0026247F">
              <w:rPr>
                <w:rFonts w:ascii="Arial" w:eastAsia="Arial Unicode MS" w:hAnsi="Arial" w:cs="Arial"/>
                <w:b/>
                <w:kern w:val="2"/>
                <w:sz w:val="20"/>
                <w:lang w:val="pl-PL" w:eastAsia="hi-IN" w:bidi="hi-IN"/>
              </w:rPr>
              <w:t>samego wykonawcy</w:t>
            </w:r>
            <w:r w:rsidRPr="0026247F">
              <w:rPr>
                <w:rFonts w:ascii="Arial" w:eastAsia="Arial Unicode MS" w:hAnsi="Arial" w:cs="Arial"/>
                <w:kern w:val="2"/>
                <w:sz w:val="20"/>
                <w:lang w:val="pl-PL" w:eastAsia="hi-IN" w:bidi="hi-IN"/>
              </w:rPr>
              <w:t xml:space="preserve"> bądź </w:t>
            </w:r>
            <w:r w:rsidRPr="0026247F">
              <w:rPr>
                <w:rFonts w:ascii="Arial" w:eastAsia="Arial Unicode MS" w:hAnsi="Arial" w:cs="Arial"/>
                <w:b/>
                <w:kern w:val="2"/>
                <w:sz w:val="20"/>
                <w:lang w:val="pl-PL" w:eastAsia="hi-IN" w:bidi="hi-IN"/>
              </w:rPr>
              <w:t>jakiejkolwiek</w:t>
            </w:r>
            <w:r w:rsidRPr="0026247F">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6247F">
              <w:rPr>
                <w:rFonts w:ascii="Arial" w:eastAsia="Arial Unicode MS" w:hAnsi="Arial" w:cs="Arial"/>
                <w:b/>
                <w:kern w:val="2"/>
                <w:sz w:val="20"/>
                <w:lang w:val="pl-PL" w:eastAsia="hi-IN" w:bidi="hi-IN"/>
              </w:rPr>
              <w:t>wydany został prawomocny wyrok</w:t>
            </w:r>
            <w:r w:rsidRPr="0026247F">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19"/>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w:t>
            </w:r>
            <w:r w:rsidRPr="0026247F">
              <w:rPr>
                <w:rFonts w:ascii="Arial" w:eastAsia="Arial Unicode MS" w:hAnsi="Arial" w:cs="Arial"/>
                <w:kern w:val="2"/>
                <w:sz w:val="20"/>
                <w:vertAlign w:val="superscript"/>
                <w:lang w:val="pl-PL" w:eastAsia="hi-IN" w:bidi="hi-IN"/>
              </w:rPr>
              <w:footnoteReference w:id="20"/>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a) datę wyroku, określić, których spośród punktów 1–6 on dotyczy, oraz podać powód(-ody) skazania;</w:t>
            </w:r>
            <w:r w:rsidRPr="0026247F">
              <w:rPr>
                <w:rFonts w:ascii="Arial" w:eastAsia="Arial Unicode MS" w:hAnsi="Arial" w:cs="Arial"/>
                <w:kern w:val="2"/>
                <w:sz w:val="20"/>
                <w:lang w:val="pl-PL" w:eastAsia="hi-IN" w:bidi="hi-IN"/>
              </w:rPr>
              <w:br/>
              <w:t>b) wskazać, kto został skazany [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data: [   ], punkt(-y): [   ], powód(-ody):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t>c) długość okresu wykluczenia [……] oraz punkt(-y), którego(-ych) to dotyczy.</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Jeżeli odnośna dokumentacja jest dostępna w formie elektronicznej, proszę wskazać: (adres internetowy, wydający urząd lub organ, dokładne </w:t>
            </w:r>
            <w:r w:rsidRPr="0026247F">
              <w:rPr>
                <w:rFonts w:ascii="Arial" w:eastAsia="Arial Unicode MS" w:hAnsi="Arial" w:cs="Arial"/>
                <w:kern w:val="2"/>
                <w:sz w:val="20"/>
                <w:lang w:val="pl-PL" w:eastAsia="hi-IN" w:bidi="hi-IN"/>
              </w:rPr>
              <w:lastRenderedPageBreak/>
              <w:t>dane referencyjne dokumentacji): [……][……][……][……]</w:t>
            </w:r>
            <w:r w:rsidRPr="0026247F">
              <w:rPr>
                <w:rFonts w:ascii="Arial" w:eastAsia="Arial Unicode MS" w:hAnsi="Arial" w:cs="Arial"/>
                <w:kern w:val="2"/>
                <w:sz w:val="20"/>
                <w:vertAlign w:val="superscript"/>
                <w:lang w:val="pl-PL" w:eastAsia="hi-IN" w:bidi="hi-IN"/>
              </w:rPr>
              <w:footnoteReference w:id="2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W przypadku skazania, czy wykonawca przedsięwziął środki w celu wykazania swojej rzetelności pomimo istnienia odpowiedniej podstawy wykluczenia</w:t>
            </w:r>
            <w:r w:rsidRPr="0026247F">
              <w:rPr>
                <w:rFonts w:ascii="Arial" w:eastAsia="Arial Unicode MS" w:hAnsi="Arial" w:cs="Arial"/>
                <w:kern w:val="2"/>
                <w:sz w:val="20"/>
                <w:vertAlign w:val="superscript"/>
                <w:lang w:val="pl-PL" w:eastAsia="hi-IN" w:bidi="hi-IN"/>
              </w:rPr>
              <w:footnoteReference w:id="22"/>
            </w:r>
            <w:r w:rsidRPr="0026247F">
              <w:rPr>
                <w:rFonts w:ascii="Arial" w:eastAsia="Arial Unicode MS" w:hAnsi="Arial" w:cs="Arial"/>
                <w:kern w:val="2"/>
                <w:sz w:val="20"/>
                <w:lang w:val="pl-PL" w:eastAsia="hi-IN" w:bidi="hi-IN"/>
              </w:rPr>
              <w:t xml:space="preserve"> („</w:t>
            </w:r>
            <w:r w:rsidRPr="0026247F">
              <w:rPr>
                <w:rFonts w:ascii="Arial" w:eastAsia="Calibri" w:hAnsi="Arial" w:cs="Arial"/>
                <w:b/>
                <w:kern w:val="2"/>
                <w:sz w:val="20"/>
                <w:lang w:val="pl-PL" w:eastAsia="en-GB" w:bidi="hi-IN"/>
              </w:rPr>
              <w:t>samooczyszczenie”)</w:t>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 Tak [] Nie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w:t>
            </w:r>
            <w:r w:rsidRPr="0026247F">
              <w:rPr>
                <w:rFonts w:ascii="Arial" w:eastAsia="Arial Unicode MS" w:hAnsi="Arial" w:cs="Arial"/>
                <w:kern w:val="2"/>
                <w:sz w:val="20"/>
                <w:vertAlign w:val="superscript"/>
                <w:lang w:val="pl-PL" w:eastAsia="hi-IN" w:bidi="hi-IN"/>
              </w:rPr>
              <w:footnoteReference w:id="23"/>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wywiązał się ze wszystkich </w:t>
            </w:r>
            <w:r w:rsidRPr="0026247F">
              <w:rPr>
                <w:rFonts w:ascii="Arial" w:eastAsia="Arial Unicode MS" w:hAnsi="Arial" w:cs="Arial"/>
                <w:b/>
                <w:kern w:val="2"/>
                <w:sz w:val="20"/>
                <w:lang w:val="pl-PL" w:eastAsia="hi-IN" w:bidi="hi-IN"/>
              </w:rPr>
              <w:t>obowiązków dotyczących płatności podatków lub składek na ubezpieczenie społeczne</w:t>
            </w:r>
            <w:r w:rsidRPr="0026247F">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t>Jeżeli nie</w:t>
            </w:r>
            <w:r w:rsidRPr="0026247F">
              <w:rPr>
                <w:rFonts w:ascii="Arial" w:eastAsia="Arial Unicode MS" w:hAnsi="Arial" w:cs="Arial"/>
                <w:kern w:val="2"/>
                <w:sz w:val="20"/>
                <w:lang w:val="pl-PL" w:eastAsia="hi-IN" w:bidi="hi-IN"/>
              </w:rPr>
              <w:t>, proszę wskazać:</w:t>
            </w:r>
            <w:r w:rsidRPr="0026247F">
              <w:rPr>
                <w:rFonts w:ascii="Arial" w:eastAsia="Arial Unicode MS" w:hAnsi="Arial" w:cs="Arial"/>
                <w:kern w:val="2"/>
                <w:sz w:val="20"/>
                <w:lang w:val="pl-PL" w:eastAsia="hi-IN" w:bidi="hi-IN"/>
              </w:rPr>
              <w:br/>
              <w:t>a) państwo lub państwo członkowskie, którego to dotyczy;</w:t>
            </w:r>
            <w:r w:rsidRPr="0026247F">
              <w:rPr>
                <w:rFonts w:ascii="Arial" w:eastAsia="Arial Unicode MS" w:hAnsi="Arial" w:cs="Arial"/>
                <w:kern w:val="2"/>
                <w:sz w:val="20"/>
                <w:lang w:val="pl-PL" w:eastAsia="hi-IN" w:bidi="hi-IN"/>
              </w:rPr>
              <w:br/>
              <w:t>b) jakiej kwoty to dotyczy?</w:t>
            </w:r>
            <w:r w:rsidRPr="0026247F">
              <w:rPr>
                <w:rFonts w:ascii="Arial" w:eastAsia="Arial Unicode MS" w:hAnsi="Arial" w:cs="Arial"/>
                <w:kern w:val="2"/>
                <w:sz w:val="20"/>
                <w:lang w:val="pl-PL" w:eastAsia="hi-IN" w:bidi="hi-IN"/>
              </w:rPr>
              <w:br/>
              <w:t>c) w jaki sposób zostało ustalone to naruszenie obowiązków:</w:t>
            </w:r>
            <w:r w:rsidRPr="0026247F">
              <w:rPr>
                <w:rFonts w:ascii="Arial" w:eastAsia="Arial Unicode MS" w:hAnsi="Arial" w:cs="Arial"/>
                <w:kern w:val="2"/>
                <w:sz w:val="20"/>
                <w:lang w:val="pl-PL" w:eastAsia="hi-IN" w:bidi="hi-IN"/>
              </w:rPr>
              <w:br/>
              <w:t xml:space="preserve">1) w trybie </w:t>
            </w:r>
            <w:r w:rsidRPr="0026247F">
              <w:rPr>
                <w:rFonts w:ascii="Arial" w:eastAsia="Arial Unicode MS" w:hAnsi="Arial" w:cs="Arial"/>
                <w:b/>
                <w:kern w:val="2"/>
                <w:sz w:val="20"/>
                <w:lang w:val="pl-PL" w:eastAsia="hi-IN" w:bidi="hi-IN"/>
              </w:rPr>
              <w:t>decyzji</w:t>
            </w:r>
            <w:r w:rsidRPr="0026247F">
              <w:rPr>
                <w:rFonts w:ascii="Arial" w:eastAsia="Arial Unicode MS" w:hAnsi="Arial" w:cs="Arial"/>
                <w:kern w:val="2"/>
                <w:sz w:val="20"/>
                <w:lang w:val="pl-PL" w:eastAsia="hi-IN" w:bidi="hi-IN"/>
              </w:rPr>
              <w:t xml:space="preserve"> sądowej lub administracyjnej:</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ta decyzja jest ostateczna i wiążąca?</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datę wyroku lub decyzji.</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W przypadku wyroku, </w:t>
            </w:r>
            <w:r w:rsidRPr="0026247F">
              <w:rPr>
                <w:rFonts w:ascii="Arial" w:eastAsia="Calibri" w:hAnsi="Arial" w:cs="Arial"/>
                <w:b/>
                <w:kern w:val="0"/>
                <w:sz w:val="20"/>
                <w:lang w:val="pl-PL" w:eastAsia="en-GB"/>
              </w:rPr>
              <w:t>o ile została w nim bezpośrednio określona</w:t>
            </w:r>
            <w:r w:rsidRPr="0026247F">
              <w:rPr>
                <w:rFonts w:ascii="Arial" w:eastAsia="Calibri" w:hAnsi="Arial" w:cs="Arial"/>
                <w:kern w:val="0"/>
                <w:sz w:val="20"/>
                <w:lang w:val="pl-PL" w:eastAsia="en-GB"/>
              </w:rPr>
              <w:t>, długość okresu wykluczenia:</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2) w </w:t>
            </w:r>
            <w:r w:rsidRPr="0026247F">
              <w:rPr>
                <w:rFonts w:ascii="Arial" w:eastAsia="Arial Unicode MS" w:hAnsi="Arial" w:cs="Arial"/>
                <w:b/>
                <w:kern w:val="2"/>
                <w:sz w:val="20"/>
                <w:lang w:val="pl-PL" w:eastAsia="hi-IN" w:bidi="hi-IN"/>
              </w:rPr>
              <w:t>inny sposób</w:t>
            </w:r>
            <w:r w:rsidRPr="0026247F">
              <w:rPr>
                <w:rFonts w:ascii="Arial" w:eastAsia="Arial Unicode MS" w:hAnsi="Arial" w:cs="Arial"/>
                <w:kern w:val="2"/>
                <w:sz w:val="20"/>
                <w:lang w:val="pl-PL" w:eastAsia="hi-IN" w:bidi="hi-IN"/>
              </w:rPr>
              <w:t>? Proszę sprecyzować, w jaki: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Składki na ubezpieczenia społeczne</w:t>
            </w:r>
          </w:p>
        </w:tc>
      </w:tr>
      <w:tr w:rsidR="0026247F" w:rsidRPr="0026247F"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w:t>
            </w:r>
            <w:r w:rsidRPr="0026247F">
              <w:rPr>
                <w:rFonts w:ascii="Arial" w:eastAsia="Arial Unicode MS" w:hAnsi="Arial" w:cs="Arial"/>
                <w:kern w:val="2"/>
                <w:sz w:val="20"/>
                <w:vertAlign w:val="superscript"/>
                <w:lang w:val="pl-PL" w:eastAsia="hi-IN" w:bidi="hi-IN"/>
              </w:rPr>
              <w:footnoteReference w:id="24"/>
            </w:r>
            <w:r w:rsidRPr="0026247F">
              <w:rPr>
                <w:rFonts w:ascii="Arial" w:eastAsia="Arial Unicode MS" w:hAnsi="Arial" w:cs="Arial"/>
                <w:kern w:val="2"/>
                <w:sz w:val="20"/>
                <w:vertAlign w:val="superscript"/>
                <w:lang w:val="pl-PL" w:eastAsia="hi-IN" w:bidi="hi-IN"/>
              </w:rPr>
              <w:br/>
            </w: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C: Podstawy związane z niewypłacalnością, konfliktem interesów lub wykroczeniami zawodowymi</w:t>
      </w:r>
      <w:r w:rsidRPr="0026247F">
        <w:rPr>
          <w:rFonts w:ascii="Arial" w:eastAsia="Calibri" w:hAnsi="Arial" w:cs="Arial"/>
          <w:b/>
          <w:smallCaps/>
          <w:kern w:val="0"/>
          <w:sz w:val="20"/>
          <w:vertAlign w:val="superscript"/>
          <w:lang w:val="pl-PL" w:eastAsia="en-GB"/>
        </w:rPr>
        <w:footnoteReference w:id="25"/>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Należy zauważyć, że do celów niniejszego zamówienia niektóre z poniższych podstaw </w:t>
      </w:r>
      <w:r w:rsidRPr="0026247F">
        <w:rPr>
          <w:rFonts w:ascii="Arial" w:eastAsia="Arial Unicode MS" w:hAnsi="Arial" w:cs="Arial"/>
          <w:b/>
          <w:kern w:val="2"/>
          <w:sz w:val="20"/>
          <w:lang w:val="pl-PL" w:eastAsia="hi-IN" w:bidi="hi-IN"/>
        </w:rPr>
        <w:lastRenderedPageBreak/>
        <w:t xml:space="preserve">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t>
            </w:r>
            <w:r w:rsidRPr="0026247F">
              <w:rPr>
                <w:rFonts w:ascii="Arial" w:eastAsia="Arial Unicode MS" w:hAnsi="Arial" w:cs="Arial"/>
                <w:b/>
                <w:kern w:val="2"/>
                <w:sz w:val="20"/>
                <w:lang w:val="pl-PL" w:eastAsia="hi-IN" w:bidi="hi-IN"/>
              </w:rPr>
              <w:t>wedle własnej wiedzy</w:t>
            </w:r>
            <w:r w:rsidRPr="0026247F">
              <w:rPr>
                <w:rFonts w:ascii="Arial" w:eastAsia="Arial Unicode MS" w:hAnsi="Arial" w:cs="Arial"/>
                <w:kern w:val="2"/>
                <w:sz w:val="20"/>
                <w:lang w:val="pl-PL" w:eastAsia="hi-IN" w:bidi="hi-IN"/>
              </w:rPr>
              <w:t xml:space="preserve">, naruszył </w:t>
            </w:r>
            <w:r w:rsidRPr="0026247F">
              <w:rPr>
                <w:rFonts w:ascii="Arial" w:eastAsia="Arial Unicode MS" w:hAnsi="Arial" w:cs="Arial"/>
                <w:b/>
                <w:kern w:val="2"/>
                <w:sz w:val="20"/>
                <w:lang w:val="pl-PL" w:eastAsia="hi-IN" w:bidi="hi-IN"/>
              </w:rPr>
              <w:t>swoje obowiązki</w:t>
            </w:r>
            <w:r w:rsidRPr="0026247F">
              <w:rPr>
                <w:rFonts w:ascii="Arial" w:eastAsia="Arial Unicode MS" w:hAnsi="Arial" w:cs="Arial"/>
                <w:kern w:val="2"/>
                <w:sz w:val="20"/>
                <w:lang w:val="pl-PL" w:eastAsia="hi-IN" w:bidi="hi-IN"/>
              </w:rPr>
              <w:t xml:space="preserve"> w dziedzinie </w:t>
            </w:r>
            <w:r w:rsidRPr="0026247F">
              <w:rPr>
                <w:rFonts w:ascii="Arial" w:eastAsia="Arial Unicode MS" w:hAnsi="Arial" w:cs="Arial"/>
                <w:b/>
                <w:kern w:val="2"/>
                <w:sz w:val="20"/>
                <w:lang w:val="pl-PL" w:eastAsia="hi-IN" w:bidi="hi-IN"/>
              </w:rPr>
              <w:t>prawa środowiska, prawa socjalnego i prawa pracy</w:t>
            </w:r>
            <w:r w:rsidRPr="0026247F">
              <w:rPr>
                <w:rFonts w:ascii="Arial" w:eastAsia="Arial Unicode MS" w:hAnsi="Arial" w:cs="Arial"/>
                <w:b/>
                <w:kern w:val="2"/>
                <w:sz w:val="20"/>
                <w:vertAlign w:val="superscript"/>
                <w:lang w:val="pl-PL" w:eastAsia="hi-IN" w:bidi="hi-IN"/>
              </w:rPr>
              <w:footnoteReference w:id="26"/>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6247F">
              <w:rPr>
                <w:rFonts w:ascii="Arial" w:eastAsia="Arial Unicode MS" w:hAnsi="Arial" w:cs="Arial"/>
                <w:kern w:val="2"/>
                <w:sz w:val="20"/>
                <w:lang w:val="pl-PL" w:eastAsia="hi-IN" w:bidi="hi-IN"/>
              </w:rPr>
              <w:br/>
              <w:t>[]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kern w:val="0"/>
                <w:sz w:val="20"/>
                <w:lang w:val="pl-PL" w:eastAsia="en-GB"/>
              </w:rPr>
              <w:t>Czy wykonawca znajduje się w jednej z następujących sytuacji:</w:t>
            </w:r>
            <w:r w:rsidRPr="0026247F">
              <w:rPr>
                <w:rFonts w:ascii="Arial" w:eastAsia="Calibri" w:hAnsi="Arial" w:cs="Arial"/>
                <w:kern w:val="0"/>
                <w:sz w:val="20"/>
                <w:lang w:val="pl-PL" w:eastAsia="en-GB"/>
              </w:rPr>
              <w:br/>
              <w:t xml:space="preserve">a) </w:t>
            </w:r>
            <w:r w:rsidRPr="0026247F">
              <w:rPr>
                <w:rFonts w:ascii="Arial" w:eastAsia="Calibri" w:hAnsi="Arial" w:cs="Arial"/>
                <w:b/>
                <w:kern w:val="0"/>
                <w:sz w:val="20"/>
                <w:lang w:val="pl-PL" w:eastAsia="en-GB"/>
              </w:rPr>
              <w:t>zbankrutował</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prowadzone jest wobec niego postępowanie upadłościowe</w:t>
            </w:r>
            <w:r w:rsidRPr="0026247F">
              <w:rPr>
                <w:rFonts w:ascii="Arial" w:eastAsia="Calibri" w:hAnsi="Arial" w:cs="Arial"/>
                <w:kern w:val="0"/>
                <w:sz w:val="20"/>
                <w:lang w:val="pl-PL" w:eastAsia="en-GB"/>
              </w:rPr>
              <w:t xml:space="preserve"> lub likwidacyjne; lub</w:t>
            </w:r>
            <w:r w:rsidRPr="0026247F">
              <w:rPr>
                <w:rFonts w:ascii="Arial" w:eastAsia="Calibri" w:hAnsi="Arial" w:cs="Arial"/>
                <w:kern w:val="0"/>
                <w:sz w:val="20"/>
                <w:lang w:val="pl-PL" w:eastAsia="en-GB"/>
              </w:rPr>
              <w:br/>
              <w:t xml:space="preserve">c) zawarł </w:t>
            </w:r>
            <w:r w:rsidRPr="0026247F">
              <w:rPr>
                <w:rFonts w:ascii="Arial" w:eastAsia="Calibri" w:hAnsi="Arial" w:cs="Arial"/>
                <w:b/>
                <w:kern w:val="0"/>
                <w:sz w:val="20"/>
                <w:lang w:val="pl-PL" w:eastAsia="en-GB"/>
              </w:rPr>
              <w:t>układ z wierzycielami</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6247F">
              <w:rPr>
                <w:rFonts w:ascii="Arial" w:eastAsia="Calibri" w:hAnsi="Arial" w:cs="Arial"/>
                <w:kern w:val="0"/>
                <w:sz w:val="20"/>
                <w:vertAlign w:val="superscript"/>
                <w:lang w:val="pl-PL" w:eastAsia="en-GB"/>
              </w:rPr>
              <w:footnoteReference w:id="27"/>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e) jego aktywami zarządza likwidator lub sąd; lub</w:t>
            </w:r>
            <w:r w:rsidRPr="0026247F">
              <w:rPr>
                <w:rFonts w:ascii="Arial" w:eastAsia="Calibri" w:hAnsi="Arial" w:cs="Arial"/>
                <w:kern w:val="0"/>
                <w:sz w:val="20"/>
                <w:lang w:val="pl-PL" w:eastAsia="en-GB"/>
              </w:rPr>
              <w:br/>
              <w:t>f) jego działalność gospodarcza jest zawieszona?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szczegółowe informacje: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26247F">
              <w:rPr>
                <w:rFonts w:ascii="Arial" w:eastAsia="Calibri" w:hAnsi="Arial" w:cs="Arial"/>
                <w:kern w:val="0"/>
                <w:sz w:val="20"/>
                <w:vertAlign w:val="superscript"/>
                <w:lang w:val="pl-PL" w:eastAsia="en-GB"/>
              </w:rPr>
              <w:footnoteReference w:id="28"/>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 [……][……][……]</w:t>
            </w:r>
          </w:p>
        </w:tc>
      </w:tr>
      <w:tr w:rsidR="0026247F" w:rsidRPr="0026247F"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jest winien </w:t>
            </w:r>
            <w:r w:rsidRPr="0026247F">
              <w:rPr>
                <w:rFonts w:ascii="Arial" w:eastAsia="Calibri" w:hAnsi="Arial" w:cs="Arial"/>
                <w:b/>
                <w:kern w:val="0"/>
                <w:sz w:val="20"/>
                <w:lang w:val="pl-PL" w:eastAsia="en-GB"/>
              </w:rPr>
              <w:t>poważnego wykroczenia zawodowego</w:t>
            </w:r>
            <w:r w:rsidRPr="0026247F">
              <w:rPr>
                <w:rFonts w:ascii="Arial" w:eastAsia="Calibri" w:hAnsi="Arial" w:cs="Arial"/>
                <w:b/>
                <w:kern w:val="0"/>
                <w:sz w:val="20"/>
                <w:vertAlign w:val="superscript"/>
                <w:lang w:val="pl-PL" w:eastAsia="en-GB"/>
              </w:rPr>
              <w:footnoteReference w:id="29"/>
            </w:r>
            <w:r w:rsidRPr="0026247F">
              <w:rPr>
                <w:rFonts w:ascii="Arial" w:eastAsia="Calibri" w:hAnsi="Arial" w:cs="Arial"/>
                <w:kern w:val="0"/>
                <w:sz w:val="20"/>
                <w:lang w:val="pl-PL" w:eastAsia="en-GB"/>
              </w:rPr>
              <w:t xml:space="preserve">? </w:t>
            </w:r>
            <w:r w:rsidRPr="0026247F">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 xml:space="preserve"> [……]</w:t>
            </w:r>
          </w:p>
        </w:tc>
      </w:tr>
      <w:tr w:rsidR="0026247F" w:rsidRPr="0026247F"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Czy wykonawca</w:t>
            </w:r>
            <w:r w:rsidRPr="0026247F">
              <w:rPr>
                <w:rFonts w:ascii="Arial" w:eastAsia="Calibri" w:hAnsi="Arial" w:cs="Arial"/>
                <w:kern w:val="0"/>
                <w:sz w:val="20"/>
                <w:lang w:val="pl-PL" w:eastAsia="en-GB"/>
              </w:rPr>
              <w:t xml:space="preserve"> zawarł z innymi wykonawcami </w:t>
            </w:r>
            <w:r w:rsidRPr="0026247F">
              <w:rPr>
                <w:rFonts w:ascii="Arial" w:eastAsia="Calibri" w:hAnsi="Arial" w:cs="Arial"/>
                <w:b/>
                <w:kern w:val="0"/>
                <w:sz w:val="20"/>
                <w:lang w:val="pl-PL" w:eastAsia="en-GB"/>
              </w:rPr>
              <w:t>porozumienia mające na celu zakłócenie konkurencji</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lastRenderedPageBreak/>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Czy wykonawca wie o jakimkolwiek konflikcie interesów</w:t>
            </w:r>
            <w:r w:rsidRPr="0026247F">
              <w:rPr>
                <w:rFonts w:ascii="Arial" w:eastAsia="Calibri" w:hAnsi="Arial" w:cs="Arial"/>
                <w:b/>
                <w:kern w:val="0"/>
                <w:sz w:val="20"/>
                <w:vertAlign w:val="superscript"/>
                <w:lang w:val="pl-PL" w:eastAsia="en-GB"/>
              </w:rPr>
              <w:footnoteReference w:id="30"/>
            </w:r>
            <w:r w:rsidRPr="0026247F">
              <w:rPr>
                <w:rFonts w:ascii="Arial" w:eastAsia="Calibri" w:hAnsi="Arial" w:cs="Arial"/>
                <w:kern w:val="0"/>
                <w:sz w:val="20"/>
                <w:lang w:val="pl-PL" w:eastAsia="en-GB"/>
              </w:rPr>
              <w:t xml:space="preserve"> spowodowanym jego udziałem w postępowaniu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 xml:space="preserve">Czy wykonawca lub </w:t>
            </w:r>
            <w:r w:rsidRPr="0026247F">
              <w:rPr>
                <w:rFonts w:ascii="Arial" w:eastAsia="Calibri" w:hAnsi="Arial" w:cs="Arial"/>
                <w:kern w:val="0"/>
                <w:sz w:val="20"/>
                <w:lang w:val="pl-PL" w:eastAsia="en-GB"/>
              </w:rPr>
              <w:t xml:space="preserve">przedsiębiorstwo związane z wykonawcą </w:t>
            </w:r>
            <w:r w:rsidRPr="0026247F">
              <w:rPr>
                <w:rFonts w:ascii="Arial" w:eastAsia="Calibri" w:hAnsi="Arial" w:cs="Arial"/>
                <w:b/>
                <w:kern w:val="0"/>
                <w:sz w:val="20"/>
                <w:lang w:val="pl-PL" w:eastAsia="en-GB"/>
              </w:rPr>
              <w:t>doradzał(-o)</w:t>
            </w:r>
            <w:r w:rsidRPr="0026247F">
              <w:rPr>
                <w:rFonts w:ascii="Arial" w:eastAsia="Calibri" w:hAnsi="Arial" w:cs="Arial"/>
                <w:kern w:val="0"/>
                <w:sz w:val="20"/>
                <w:lang w:val="pl-PL" w:eastAsia="en-GB"/>
              </w:rPr>
              <w:t xml:space="preserve"> instytucji zamawiającej lub podmiotowi zamawiającemu bądź był(-o) w inny sposób </w:t>
            </w:r>
            <w:r w:rsidRPr="0026247F">
              <w:rPr>
                <w:rFonts w:ascii="Arial" w:eastAsia="Calibri" w:hAnsi="Arial" w:cs="Arial"/>
                <w:b/>
                <w:kern w:val="0"/>
                <w:sz w:val="20"/>
                <w:lang w:val="pl-PL" w:eastAsia="en-GB"/>
              </w:rPr>
              <w:t>zaangażowany(-e) w przygotowanie</w:t>
            </w:r>
            <w:r w:rsidRPr="0026247F">
              <w:rPr>
                <w:rFonts w:ascii="Arial" w:eastAsia="Calibri" w:hAnsi="Arial" w:cs="Arial"/>
                <w:kern w:val="0"/>
                <w:sz w:val="20"/>
                <w:lang w:val="pl-PL" w:eastAsia="en-GB"/>
              </w:rPr>
              <w:t xml:space="preserve"> postępowania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6247F">
              <w:rPr>
                <w:rFonts w:ascii="Arial" w:eastAsia="Calibri" w:hAnsi="Arial" w:cs="Arial"/>
                <w:b/>
                <w:kern w:val="0"/>
                <w:sz w:val="20"/>
                <w:lang w:val="pl-PL" w:eastAsia="en-GB"/>
              </w:rPr>
              <w:t>rozwiązana przed czasem</w:t>
            </w:r>
            <w:r w:rsidRPr="0026247F">
              <w:rPr>
                <w:rFonts w:ascii="Arial" w:eastAsia="Calibri" w:hAnsi="Arial" w:cs="Arial"/>
                <w:kern w:val="0"/>
                <w:sz w:val="20"/>
                <w:lang w:val="pl-PL" w:eastAsia="en-GB"/>
              </w:rPr>
              <w:t>, lub w której nałożone zostało odszkodowanie bądź inne porównywalne sankcje w związku z tą wcześniejszą umową?</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może potwierdzić, że: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nie jest</w:t>
            </w:r>
            <w:r w:rsidRPr="0026247F">
              <w:rPr>
                <w:rFonts w:ascii="Arial" w:eastAsia="Calibri" w:hAnsi="Arial" w:cs="Arial"/>
                <w:kern w:val="0"/>
                <w:sz w:val="20"/>
                <w:lang w:val="pl-PL" w:eastAsia="en-GB"/>
              </w:rPr>
              <w:t xml:space="preserve"> winny poważnego </w:t>
            </w:r>
            <w:r w:rsidRPr="0026247F">
              <w:rPr>
                <w:rFonts w:ascii="Arial" w:eastAsia="Calibri" w:hAnsi="Arial" w:cs="Arial"/>
                <w:b/>
                <w:kern w:val="0"/>
                <w:sz w:val="20"/>
                <w:lang w:val="pl-PL" w:eastAsia="en-GB"/>
              </w:rPr>
              <w:t>wprowadzenia w błąd</w:t>
            </w:r>
            <w:r w:rsidRPr="0026247F">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nie zataił</w:t>
            </w:r>
            <w:r w:rsidRPr="0026247F">
              <w:rPr>
                <w:rFonts w:ascii="Arial" w:eastAsia="Calibri" w:hAnsi="Arial" w:cs="Arial"/>
                <w:kern w:val="0"/>
                <w:sz w:val="20"/>
                <w:lang w:val="pl-PL" w:eastAsia="en-GB"/>
              </w:rPr>
              <w:t xml:space="preserve"> tych informacji;</w:t>
            </w:r>
            <w:r w:rsidRPr="0026247F">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26247F">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mają zastosowanie </w:t>
            </w:r>
            <w:r w:rsidRPr="0026247F">
              <w:rPr>
                <w:rFonts w:ascii="Arial" w:eastAsia="Arial Unicode MS" w:hAnsi="Arial" w:cs="Arial"/>
                <w:b/>
                <w:kern w:val="2"/>
                <w:sz w:val="20"/>
                <w:lang w:val="pl-PL" w:eastAsia="hi-IN" w:bidi="hi-IN"/>
              </w:rPr>
              <w:t xml:space="preserve">podstawy wykluczenia </w:t>
            </w:r>
            <w:r w:rsidRPr="0026247F">
              <w:rPr>
                <w:rFonts w:ascii="Arial" w:eastAsia="Arial Unicode MS" w:hAnsi="Arial" w:cs="Arial"/>
                <w:b/>
                <w:kern w:val="2"/>
                <w:sz w:val="20"/>
                <w:lang w:val="pl-PL" w:eastAsia="hi-IN" w:bidi="hi-IN"/>
              </w:rPr>
              <w:lastRenderedPageBreak/>
              <w:t>o charakterze wyłącznie krajowym</w:t>
            </w:r>
            <w:r w:rsidRPr="0026247F">
              <w:rPr>
                <w:rFonts w:ascii="Arial" w:eastAsia="Arial Unicode MS" w:hAnsi="Arial" w:cs="Arial"/>
                <w:kern w:val="2"/>
                <w:sz w:val="20"/>
                <w:lang w:val="pl-PL" w:eastAsia="hi-IN" w:bidi="hi-IN"/>
              </w:rPr>
              <w:t xml:space="preserve"> określone w stosownym ogłoszeniu lub w dokumentach zamówienia?</w:t>
            </w:r>
            <w:r w:rsidRPr="0026247F">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lastRenderedPageBreak/>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3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Calibri" w:hAnsi="Arial" w:cs="Arial"/>
                <w:b/>
                <w:kern w:val="2"/>
                <w:sz w:val="20"/>
                <w:lang w:val="pl-PL" w:eastAsia="en-GB" w:bidi="hi-IN"/>
              </w:rPr>
              <w:lastRenderedPageBreak/>
              <w:t>W przypadku gdy ma zastosowanie którakolwiek z podstaw wykluczenia o charakterze wyłącznie krajowym</w:t>
            </w:r>
            <w:r w:rsidRPr="0026247F">
              <w:rPr>
                <w:rFonts w:ascii="Arial" w:eastAsia="Arial Unicode MS" w:hAnsi="Arial" w:cs="Arial"/>
                <w:kern w:val="2"/>
                <w:sz w:val="20"/>
                <w:lang w:val="pl-PL" w:eastAsia="hi-IN" w:bidi="hi-IN"/>
              </w:rPr>
              <w:t xml:space="preserve">, czy wykonawca przedsięwziął środki w celu samooczyszczenia?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bl>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r w:rsidRPr="0026247F">
        <w:rPr>
          <w:rFonts w:eastAsia="Arial Unicode MS" w:cs="Arial Unicode MS"/>
          <w:kern w:val="2"/>
          <w:szCs w:val="24"/>
          <w:lang w:val="pl-PL" w:eastAsia="hi-IN" w:bidi="hi-IN"/>
        </w:rPr>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IV: Kryteria kwalifikacji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W odniesieniu do kryteriów kwalifikacji (sekcja </w:t>
      </w:r>
      <w:r w:rsidRPr="0026247F">
        <w:rPr>
          <w:rFonts w:ascii="Symbol" w:eastAsia="Symbol" w:hAnsi="Symbol" w:cs="Symbol"/>
          <w:kern w:val="2"/>
          <w:sz w:val="20"/>
          <w:lang w:val="pl-PL" w:eastAsia="hi-IN" w:bidi="hi-IN"/>
        </w:rPr>
        <w:t></w:t>
      </w:r>
      <w:r w:rsidRPr="0026247F">
        <w:rPr>
          <w:rFonts w:ascii="Arial" w:eastAsia="Arial Unicode MS" w:hAnsi="Arial" w:cs="Arial"/>
          <w:kern w:val="2"/>
          <w:sz w:val="20"/>
          <w:lang w:val="pl-PL" w:eastAsia="hi-IN" w:bidi="hi-IN"/>
        </w:rPr>
        <w:t xml:space="preserve"> lub sekcje A–D w niniejszej części) wykonawca oświadcza, że:</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Symbol" w:eastAsia="Symbol" w:hAnsi="Symbol" w:cs="Symbol"/>
          <w:b/>
          <w:smallCaps/>
          <w:kern w:val="0"/>
          <w:sz w:val="20"/>
          <w:lang w:val="pl-PL" w:eastAsia="en-GB"/>
        </w:rPr>
        <w:t></w:t>
      </w:r>
      <w:r w:rsidRPr="0026247F">
        <w:rPr>
          <w:rFonts w:ascii="Arial" w:eastAsia="Calibri" w:hAnsi="Arial" w:cs="Arial"/>
          <w:b/>
          <w:smallCaps/>
          <w:kern w:val="0"/>
          <w:sz w:val="20"/>
          <w:lang w:val="pl-PL" w:eastAsia="en-GB"/>
        </w:rPr>
        <w:t>: Ogólne oświadczenie dotyczące wszystkich kryteriów kwalifikacji</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6247F">
        <w:rPr>
          <w:rFonts w:ascii="Symbol" w:eastAsia="Symbol" w:hAnsi="Symbol" w:cs="Symbol"/>
          <w:b/>
          <w:kern w:val="2"/>
          <w:sz w:val="20"/>
          <w:lang w:val="pl-PL" w:eastAsia="hi-IN" w:bidi="hi-IN"/>
        </w:rPr>
        <w:t></w:t>
      </w:r>
      <w:r w:rsidRPr="0026247F">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A: Kompetencje</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b/>
                <w:strike/>
                <w:kern w:val="2"/>
                <w:sz w:val="20"/>
                <w:lang w:val="pl-PL" w:eastAsia="hi-IN" w:bidi="hi-IN"/>
              </w:rPr>
              <w:t>1) Figuruje w odpowiednim rejestrze zawodowym lub handlowym</w:t>
            </w:r>
            <w:r w:rsidRPr="0026247F">
              <w:rPr>
                <w:rFonts w:ascii="Arial" w:eastAsia="Arial Unicode MS" w:hAnsi="Arial" w:cs="Arial"/>
                <w:strike/>
                <w:kern w:val="2"/>
                <w:sz w:val="20"/>
                <w:lang w:val="pl-PL" w:eastAsia="hi-IN" w:bidi="hi-IN"/>
              </w:rPr>
              <w:t xml:space="preserve"> prowadzonym w państwie członkowskim siedziby wykonawcy</w:t>
            </w:r>
            <w:r w:rsidRPr="0026247F">
              <w:rPr>
                <w:rFonts w:ascii="Arial" w:eastAsia="Arial Unicode MS" w:hAnsi="Arial" w:cs="Arial"/>
                <w:strike/>
                <w:kern w:val="2"/>
                <w:sz w:val="20"/>
                <w:vertAlign w:val="superscript"/>
                <w:lang w:val="pl-PL" w:eastAsia="hi-IN" w:bidi="hi-IN"/>
              </w:rPr>
              <w:footnoteReference w:id="32"/>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2) W odniesieniu do zamówień publicznych na usługi:</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Czy konieczne jest </w:t>
            </w:r>
            <w:r w:rsidRPr="0026247F">
              <w:rPr>
                <w:rFonts w:ascii="Arial" w:eastAsia="Arial Unicode MS" w:hAnsi="Arial" w:cs="Arial"/>
                <w:b/>
                <w:strike/>
                <w:kern w:val="2"/>
                <w:sz w:val="20"/>
                <w:lang w:val="pl-PL" w:eastAsia="hi-IN" w:bidi="hi-IN"/>
              </w:rPr>
              <w:t>posiadanie</w:t>
            </w:r>
            <w:r w:rsidRPr="0026247F">
              <w:rPr>
                <w:rFonts w:ascii="Arial" w:eastAsia="Arial Unicode MS" w:hAnsi="Arial" w:cs="Arial"/>
                <w:strike/>
                <w:kern w:val="2"/>
                <w:sz w:val="20"/>
                <w:lang w:val="pl-PL" w:eastAsia="hi-IN" w:bidi="hi-IN"/>
              </w:rPr>
              <w:t xml:space="preserve"> określonego </w:t>
            </w:r>
            <w:r w:rsidRPr="0026247F">
              <w:rPr>
                <w:rFonts w:ascii="Arial" w:eastAsia="Arial Unicode MS" w:hAnsi="Arial" w:cs="Arial"/>
                <w:b/>
                <w:strike/>
                <w:kern w:val="2"/>
                <w:sz w:val="20"/>
                <w:lang w:val="pl-PL" w:eastAsia="hi-IN" w:bidi="hi-IN"/>
              </w:rPr>
              <w:t>zezwolenia lub bycie członkiem</w:t>
            </w:r>
            <w:r w:rsidRPr="0026247F">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Sytuacja ekonomiczna i finansowa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1a) Jego („ogólny”) </w:t>
            </w:r>
            <w:r w:rsidRPr="0026247F">
              <w:rPr>
                <w:rFonts w:ascii="Arial" w:eastAsia="Arial Unicode MS" w:hAnsi="Arial" w:cs="Arial"/>
                <w:b/>
                <w:strike/>
                <w:kern w:val="2"/>
                <w:sz w:val="20"/>
                <w:lang w:val="pl-PL" w:eastAsia="hi-IN" w:bidi="hi-IN"/>
              </w:rPr>
              <w:t>roczny obrót</w:t>
            </w:r>
            <w:r w:rsidRPr="0026247F">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t>i/lub</w:t>
            </w:r>
            <w:r w:rsidRPr="0026247F">
              <w:rPr>
                <w:rFonts w:ascii="Arial" w:eastAsia="Arial Unicode MS" w:hAnsi="Arial" w:cs="Arial"/>
                <w:strike/>
                <w:kern w:val="2"/>
                <w:sz w:val="20"/>
                <w:lang w:val="pl-PL" w:eastAsia="hi-IN" w:bidi="hi-IN"/>
              </w:rPr>
              <w:br/>
              <w:t xml:space="preserve">1b)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3"/>
            </w:r>
            <w:r w:rsidRPr="0026247F">
              <w:rPr>
                <w:rFonts w:ascii="Arial" w:eastAsia="Arial Unicode MS" w:hAnsi="Arial" w:cs="Arial"/>
                <w:b/>
                <w:strike/>
                <w:kern w:val="2"/>
                <w:sz w:val="20"/>
                <w:lang w:val="pl-PL" w:eastAsia="hi-IN" w:bidi="hi-IN"/>
              </w:rPr>
              <w:t xml:space="preserve"> (</w:t>
            </w:r>
            <w:r w:rsidRPr="0026247F">
              <w:rPr>
                <w:rFonts w:ascii="Arial" w:eastAsia="Arial Unicode MS" w:hAnsi="Arial" w:cs="Arial"/>
                <w:strike/>
                <w:kern w:val="2"/>
                <w:sz w:val="20"/>
                <w:lang w:val="pl-PL" w:eastAsia="hi-IN" w:bidi="hi-IN"/>
              </w:rPr>
              <w:t>)</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2a) Jego roczny („specyficzny”) </w:t>
            </w:r>
            <w:r w:rsidRPr="0026247F">
              <w:rPr>
                <w:rFonts w:ascii="Arial" w:eastAsia="Arial Unicode MS" w:hAnsi="Arial" w:cs="Arial"/>
                <w:b/>
                <w:strike/>
                <w:kern w:val="2"/>
                <w:sz w:val="20"/>
                <w:lang w:val="pl-PL" w:eastAsia="hi-IN" w:bidi="hi-IN"/>
              </w:rPr>
              <w:t>obrót w obszarze działalności gospodarczej objętym zamówieniem</w:t>
            </w:r>
            <w:r w:rsidRPr="0026247F">
              <w:rPr>
                <w:rFonts w:ascii="Arial" w:eastAsia="Arial Unicode MS" w:hAnsi="Arial" w:cs="Arial"/>
                <w:strike/>
                <w:kern w:val="2"/>
                <w:sz w:val="20"/>
                <w:lang w:val="pl-PL" w:eastAsia="hi-IN" w:bidi="hi-IN"/>
              </w:rPr>
              <w:t xml:space="preserve"> i określonym w stosownym </w:t>
            </w:r>
            <w:r w:rsidRPr="0026247F">
              <w:rPr>
                <w:rFonts w:ascii="Arial" w:eastAsia="Arial Unicode MS" w:hAnsi="Arial" w:cs="Arial"/>
                <w:strike/>
                <w:kern w:val="2"/>
                <w:sz w:val="20"/>
                <w:lang w:val="pl-PL" w:eastAsia="hi-IN" w:bidi="hi-IN"/>
              </w:rPr>
              <w:lastRenderedPageBreak/>
              <w:t>ogłoszeniu lub dokumentach zamówienia w ciągu wymaganej liczby lat obrotowych jest następujący:</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i/lub</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2b)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4"/>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W odniesieniu do </w:t>
            </w:r>
            <w:r w:rsidRPr="0026247F">
              <w:rPr>
                <w:rFonts w:ascii="Arial" w:eastAsia="Arial Unicode MS" w:hAnsi="Arial" w:cs="Arial"/>
                <w:b/>
                <w:strike/>
                <w:kern w:val="2"/>
                <w:sz w:val="20"/>
                <w:lang w:val="pl-PL" w:eastAsia="hi-IN" w:bidi="hi-IN"/>
              </w:rPr>
              <w:t>wskaźników finansowych</w:t>
            </w:r>
            <w:r w:rsidRPr="0026247F">
              <w:rPr>
                <w:rFonts w:ascii="Arial" w:eastAsia="Arial Unicode MS" w:hAnsi="Arial" w:cs="Arial"/>
                <w:b/>
                <w:strike/>
                <w:kern w:val="2"/>
                <w:sz w:val="20"/>
                <w:vertAlign w:val="superscript"/>
                <w:lang w:val="pl-PL" w:eastAsia="hi-IN" w:bidi="hi-IN"/>
              </w:rPr>
              <w:footnoteReference w:id="35"/>
            </w:r>
            <w:r w:rsidRPr="0026247F">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(określenie wymaganego wskaźnika – stosunek X do Y</w:t>
            </w:r>
            <w:r w:rsidRPr="0026247F">
              <w:rPr>
                <w:rFonts w:ascii="Arial" w:eastAsia="Arial Unicode MS" w:hAnsi="Arial" w:cs="Arial"/>
                <w:strike/>
                <w:kern w:val="2"/>
                <w:sz w:val="20"/>
                <w:vertAlign w:val="superscript"/>
                <w:lang w:val="pl-PL" w:eastAsia="hi-IN" w:bidi="hi-IN"/>
              </w:rPr>
              <w:footnoteReference w:id="36"/>
            </w:r>
            <w:r w:rsidRPr="0026247F">
              <w:rPr>
                <w:rFonts w:ascii="Arial" w:eastAsia="Arial Unicode MS" w:hAnsi="Arial" w:cs="Arial"/>
                <w:strike/>
                <w:kern w:val="2"/>
                <w:sz w:val="20"/>
                <w:lang w:val="pl-PL" w:eastAsia="hi-IN" w:bidi="hi-IN"/>
              </w:rPr>
              <w:t xml:space="preserve"> – oraz wartość):</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vertAlign w:val="superscript"/>
                <w:lang w:val="pl-PL" w:eastAsia="hi-IN" w:bidi="hi-IN"/>
              </w:rPr>
              <w:footnoteReference w:id="37"/>
            </w:r>
            <w:r w:rsidRPr="0026247F">
              <w:rPr>
                <w:rFonts w:ascii="Arial" w:eastAsia="Arial Unicode MS" w:hAnsi="Arial" w:cs="Arial"/>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5) W ramach </w:t>
            </w:r>
            <w:r w:rsidRPr="0026247F">
              <w:rPr>
                <w:rFonts w:ascii="Arial" w:eastAsia="Arial Unicode MS" w:hAnsi="Arial" w:cs="Arial"/>
                <w:b/>
                <w:strike/>
                <w:kern w:val="2"/>
                <w:sz w:val="20"/>
                <w:lang w:val="pl-PL" w:eastAsia="hi-IN" w:bidi="hi-IN"/>
              </w:rPr>
              <w:t>ubezpieczenia z tytułu ryzyka zawodowego</w:t>
            </w:r>
            <w:r w:rsidRPr="0026247F">
              <w:rPr>
                <w:rFonts w:ascii="Arial" w:eastAsia="Arial Unicode MS" w:hAnsi="Arial" w:cs="Arial"/>
                <w:strike/>
                <w:kern w:val="2"/>
                <w:sz w:val="20"/>
                <w:lang w:val="pl-PL" w:eastAsia="hi-IN" w:bidi="hi-IN"/>
              </w:rPr>
              <w:t xml:space="preserve"> wykonawca jest ubezpieczony na następującą kwotę:</w:t>
            </w:r>
            <w:r w:rsidRPr="0026247F">
              <w:rPr>
                <w:rFonts w:ascii="Arial" w:eastAsia="Arial Unicode MS" w:hAnsi="Arial" w:cs="Arial"/>
                <w:strike/>
                <w:kern w:val="2"/>
                <w:sz w:val="20"/>
                <w:lang w:val="pl-PL" w:eastAsia="hi-IN" w:bidi="hi-IN"/>
              </w:rPr>
              <w:br/>
            </w:r>
            <w:r w:rsidRPr="0026247F">
              <w:rPr>
                <w:rFonts w:ascii="Arial" w:eastAsia="Calibri" w:hAnsi="Arial" w:cs="Arial"/>
                <w:b/>
                <w:strike/>
                <w:kern w:val="2"/>
                <w:sz w:val="20"/>
                <w:lang w:val="pl-PL" w:eastAsia="en-GB" w:bidi="hi-IN"/>
              </w:rPr>
              <w:t>Jeżeli t</w:t>
            </w:r>
            <w:r w:rsidRPr="0026247F">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6) W odniesieniu do </w:t>
            </w:r>
            <w:r w:rsidRPr="0026247F">
              <w:rPr>
                <w:rFonts w:ascii="Arial" w:eastAsia="Arial Unicode MS" w:hAnsi="Arial" w:cs="Arial"/>
                <w:b/>
                <w:strike/>
                <w:kern w:val="2"/>
                <w:sz w:val="20"/>
                <w:lang w:val="pl-PL" w:eastAsia="hi-IN" w:bidi="hi-IN"/>
              </w:rPr>
              <w:t>innych ewentualnych wymogów ekonomicznych lub finansowych</w:t>
            </w:r>
            <w:r w:rsidRPr="0026247F">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6247F">
              <w:rPr>
                <w:rFonts w:ascii="Arial" w:eastAsia="Arial Unicode MS" w:hAnsi="Arial" w:cs="Arial"/>
                <w:strike/>
                <w:kern w:val="2"/>
                <w:sz w:val="20"/>
                <w:lang w:val="pl-PL" w:eastAsia="hi-IN" w:bidi="hi-IN"/>
              </w:rPr>
              <w:br/>
              <w:t xml:space="preserve">Jeżeli odnośna dokumentacja, która </w:t>
            </w:r>
            <w:r w:rsidRPr="0026247F">
              <w:rPr>
                <w:rFonts w:ascii="Arial" w:eastAsia="Arial Unicode MS" w:hAnsi="Arial" w:cs="Arial"/>
                <w:b/>
                <w:strike/>
                <w:kern w:val="2"/>
                <w:sz w:val="20"/>
                <w:lang w:val="pl-PL" w:eastAsia="hi-IN" w:bidi="hi-IN"/>
              </w:rPr>
              <w:t>mogła</w:t>
            </w:r>
            <w:r w:rsidRPr="0026247F">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C: Zdolność techniczna i zawodowa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26247F">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 xml:space="preserve">1a) Jedynie w odniesieniu do </w:t>
            </w:r>
            <w:r w:rsidRPr="0026247F">
              <w:rPr>
                <w:rFonts w:ascii="Arial" w:eastAsia="Arial Unicode MS" w:hAnsi="Arial" w:cs="Arial"/>
                <w:b/>
                <w:strike/>
                <w:kern w:val="2"/>
                <w:sz w:val="20"/>
                <w:shd w:val="clear" w:color="auto" w:fill="FFFFFF"/>
                <w:lang w:val="pl-PL" w:eastAsia="hi-IN" w:bidi="hi-IN"/>
              </w:rPr>
              <w:t>zamówień publicznych na roboty budowlane</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8"/>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wykonał następujące roboty budowlane określonego rodzaju</w:t>
            </w:r>
            <w:r w:rsidRPr="0026247F">
              <w:rPr>
                <w:rFonts w:ascii="Arial" w:eastAsia="Arial Unicode MS" w:hAnsi="Arial" w:cs="Arial"/>
                <w:strike/>
                <w:kern w:val="2"/>
                <w:sz w:val="20"/>
                <w:lang w:val="pl-PL" w:eastAsia="hi-IN" w:bidi="hi-IN"/>
              </w:rPr>
              <w:t xml:space="preserve">: </w:t>
            </w:r>
            <w:r w:rsidRPr="0026247F">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Liczba lat (okres ten został wskazany w stosownym ogłoszeniu lub dokumentach zamówienia): […]</w:t>
            </w:r>
            <w:r w:rsidRPr="0026247F">
              <w:rPr>
                <w:rFonts w:ascii="Arial" w:eastAsia="Arial Unicode MS" w:hAnsi="Arial" w:cs="Arial"/>
                <w:strike/>
                <w:kern w:val="2"/>
                <w:sz w:val="20"/>
                <w:lang w:val="pl-PL" w:eastAsia="hi-IN" w:bidi="hi-IN"/>
              </w:rPr>
              <w:br/>
              <w:t>Roboty budowlane: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shd w:val="clear" w:color="auto" w:fill="FFFFFF"/>
                <w:lang w:val="pl-PL" w:eastAsia="hi-IN" w:bidi="hi-IN"/>
              </w:rPr>
              <w:lastRenderedPageBreak/>
              <w:t xml:space="preserve">1b) Jedynie w odniesieniu do </w:t>
            </w:r>
            <w:r w:rsidRPr="0026247F">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9"/>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6247F">
              <w:rPr>
                <w:rFonts w:ascii="Arial" w:eastAsia="Arial Unicode MS" w:hAnsi="Arial" w:cs="Arial"/>
                <w:strike/>
                <w:kern w:val="2"/>
                <w:sz w:val="20"/>
                <w:lang w:val="pl-PL" w:eastAsia="hi-IN" w:bidi="hi-IN"/>
              </w:rPr>
              <w:t>:Przy sporządzaniu wykazu proszę podać kwoty, daty i odbiorców, zarówno publicznych, jak i prywatnych</w:t>
            </w:r>
            <w:r w:rsidRPr="0026247F">
              <w:rPr>
                <w:rFonts w:ascii="Arial" w:eastAsia="Arial Unicode MS" w:hAnsi="Arial" w:cs="Arial"/>
                <w:strike/>
                <w:kern w:val="2"/>
                <w:sz w:val="20"/>
                <w:vertAlign w:val="superscript"/>
                <w:lang w:val="pl-PL" w:eastAsia="hi-IN" w:bidi="hi-IN"/>
              </w:rPr>
              <w:footnoteReference w:id="40"/>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Odbiorcy</w:t>
                  </w:r>
                </w:p>
              </w:tc>
            </w:tr>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2) Może skorzystać z usług następujących </w:t>
            </w:r>
            <w:r w:rsidRPr="0026247F">
              <w:rPr>
                <w:rFonts w:ascii="Arial" w:eastAsia="Arial Unicode MS" w:hAnsi="Arial" w:cs="Arial"/>
                <w:b/>
                <w:strike/>
                <w:kern w:val="2"/>
                <w:sz w:val="20"/>
                <w:lang w:val="pl-PL" w:eastAsia="hi-IN" w:bidi="hi-IN"/>
              </w:rPr>
              <w:t>pracowników technicznych lub służb technicznych</w:t>
            </w:r>
            <w:r w:rsidRPr="0026247F">
              <w:rPr>
                <w:rFonts w:ascii="Arial" w:eastAsia="Arial Unicode MS" w:hAnsi="Arial" w:cs="Arial"/>
                <w:b/>
                <w:strike/>
                <w:kern w:val="2"/>
                <w:sz w:val="20"/>
                <w:vertAlign w:val="superscript"/>
                <w:lang w:val="pl-PL" w:eastAsia="hi-IN" w:bidi="hi-IN"/>
              </w:rPr>
              <w:footnoteReference w:id="41"/>
            </w:r>
            <w:r w:rsidRPr="0026247F">
              <w:rPr>
                <w:rFonts w:ascii="Arial" w:eastAsia="Arial Unicode MS" w:hAnsi="Arial" w:cs="Arial"/>
                <w:strike/>
                <w:kern w:val="2"/>
                <w:sz w:val="20"/>
                <w:lang w:val="pl-PL" w:eastAsia="hi-IN" w:bidi="hi-IN"/>
              </w:rPr>
              <w:t>, w szczególności tych odpowiedzialnych za kontrolę jakości:</w:t>
            </w:r>
            <w:r w:rsidRPr="0026247F">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3) Korzysta z następujących </w:t>
            </w:r>
            <w:r w:rsidRPr="0026247F">
              <w:rPr>
                <w:rFonts w:ascii="Arial" w:eastAsia="Arial Unicode MS" w:hAnsi="Arial" w:cs="Arial"/>
                <w:b/>
                <w:strike/>
                <w:kern w:val="2"/>
                <w:sz w:val="20"/>
                <w:lang w:val="pl-PL" w:eastAsia="hi-IN" w:bidi="hi-IN"/>
              </w:rPr>
              <w:t>urządzeń technicznych oraz środków w celu zapewnienia jakości</w:t>
            </w:r>
            <w:r w:rsidRPr="0026247F">
              <w:rPr>
                <w:rFonts w:ascii="Arial" w:eastAsia="Arial Unicode MS" w:hAnsi="Arial" w:cs="Arial"/>
                <w:strike/>
                <w:kern w:val="2"/>
                <w:sz w:val="20"/>
                <w:lang w:val="pl-PL" w:eastAsia="hi-IN" w:bidi="hi-IN"/>
              </w:rPr>
              <w:t xml:space="preserve">, a jego </w:t>
            </w:r>
            <w:r w:rsidRPr="0026247F">
              <w:rPr>
                <w:rFonts w:ascii="Arial" w:eastAsia="Arial Unicode MS" w:hAnsi="Arial" w:cs="Arial"/>
                <w:b/>
                <w:strike/>
                <w:kern w:val="2"/>
                <w:sz w:val="20"/>
                <w:lang w:val="pl-PL" w:eastAsia="hi-IN" w:bidi="hi-IN"/>
              </w:rPr>
              <w:t>zaplecze naukowo-badawcze</w:t>
            </w:r>
            <w:r w:rsidRPr="0026247F">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Podczas realizacji zamówienia będzie mógł stosować następujące systemy </w:t>
            </w:r>
            <w:r w:rsidRPr="0026247F">
              <w:rPr>
                <w:rFonts w:ascii="Arial" w:eastAsia="Arial Unicode MS" w:hAnsi="Arial" w:cs="Arial"/>
                <w:b/>
                <w:strike/>
                <w:kern w:val="2"/>
                <w:sz w:val="20"/>
                <w:lang w:val="pl-PL" w:eastAsia="hi-IN" w:bidi="hi-IN"/>
              </w:rPr>
              <w:t>zarządzania łańcuchem dostaw</w:t>
            </w:r>
            <w:r w:rsidRPr="0026247F">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5)</w:t>
            </w:r>
            <w:r w:rsidRPr="0026247F">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6247F">
              <w:rPr>
                <w:rFonts w:ascii="Arial" w:eastAsia="Arial Unicode MS" w:hAnsi="Arial" w:cs="Arial"/>
                <w:b/>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 xml:space="preserve">Czy wykonawca </w:t>
            </w:r>
            <w:r w:rsidRPr="0026247F">
              <w:rPr>
                <w:rFonts w:ascii="Arial" w:eastAsia="Arial Unicode MS" w:hAnsi="Arial" w:cs="Arial"/>
                <w:b/>
                <w:strike/>
                <w:kern w:val="2"/>
                <w:sz w:val="20"/>
                <w:lang w:val="pl-PL" w:eastAsia="hi-IN" w:bidi="hi-IN"/>
              </w:rPr>
              <w:t>zezwoli</w:t>
            </w:r>
            <w:r w:rsidRPr="0026247F">
              <w:rPr>
                <w:rFonts w:ascii="Arial" w:eastAsia="Arial Unicode MS" w:hAnsi="Arial" w:cs="Arial"/>
                <w:strike/>
                <w:kern w:val="2"/>
                <w:sz w:val="20"/>
                <w:lang w:val="pl-PL" w:eastAsia="hi-IN" w:bidi="hi-IN"/>
              </w:rPr>
              <w:t xml:space="preserve"> na przeprowadzenie </w:t>
            </w:r>
            <w:r w:rsidRPr="0026247F">
              <w:rPr>
                <w:rFonts w:ascii="Arial" w:eastAsia="Arial Unicode MS" w:hAnsi="Arial" w:cs="Arial"/>
                <w:b/>
                <w:strike/>
                <w:kern w:val="2"/>
                <w:sz w:val="20"/>
                <w:lang w:val="pl-PL" w:eastAsia="hi-IN" w:bidi="hi-IN"/>
              </w:rPr>
              <w:t>kontroli</w:t>
            </w:r>
            <w:r w:rsidRPr="0026247F">
              <w:rPr>
                <w:rFonts w:ascii="Arial" w:eastAsia="Arial Unicode MS" w:hAnsi="Arial" w:cs="Arial"/>
                <w:b/>
                <w:strike/>
                <w:kern w:val="2"/>
                <w:sz w:val="20"/>
                <w:vertAlign w:val="superscript"/>
                <w:lang w:val="pl-PL" w:eastAsia="hi-IN" w:bidi="hi-IN"/>
              </w:rPr>
              <w:footnoteReference w:id="42"/>
            </w:r>
            <w:r w:rsidRPr="0026247F">
              <w:rPr>
                <w:rFonts w:ascii="Arial" w:eastAsia="Arial Unicode MS" w:hAnsi="Arial" w:cs="Arial"/>
                <w:strike/>
                <w:kern w:val="2"/>
                <w:sz w:val="20"/>
                <w:lang w:val="pl-PL" w:eastAsia="hi-IN" w:bidi="hi-IN"/>
              </w:rPr>
              <w:t xml:space="preserve"> swoich </w:t>
            </w:r>
            <w:r w:rsidRPr="0026247F">
              <w:rPr>
                <w:rFonts w:ascii="Arial" w:eastAsia="Arial Unicode MS" w:hAnsi="Arial" w:cs="Arial"/>
                <w:b/>
                <w:strike/>
                <w:kern w:val="2"/>
                <w:sz w:val="20"/>
                <w:lang w:val="pl-PL" w:eastAsia="hi-IN" w:bidi="hi-IN"/>
              </w:rPr>
              <w:t>zdolności produkcyjnych</w:t>
            </w:r>
            <w:r w:rsidRPr="0026247F">
              <w:rPr>
                <w:rFonts w:ascii="Arial" w:eastAsia="Arial Unicode MS" w:hAnsi="Arial" w:cs="Arial"/>
                <w:strike/>
                <w:kern w:val="2"/>
                <w:sz w:val="20"/>
                <w:lang w:val="pl-PL" w:eastAsia="hi-IN" w:bidi="hi-IN"/>
              </w:rPr>
              <w:t xml:space="preserve"> lub </w:t>
            </w:r>
            <w:r w:rsidRPr="0026247F">
              <w:rPr>
                <w:rFonts w:ascii="Arial" w:eastAsia="Arial Unicode MS" w:hAnsi="Arial" w:cs="Arial"/>
                <w:b/>
                <w:strike/>
                <w:kern w:val="2"/>
                <w:sz w:val="20"/>
                <w:lang w:val="pl-PL" w:eastAsia="hi-IN" w:bidi="hi-IN"/>
              </w:rPr>
              <w:t>zdolności technicznych</w:t>
            </w:r>
            <w:r w:rsidRPr="0026247F">
              <w:rPr>
                <w:rFonts w:ascii="Arial" w:eastAsia="Arial Unicode MS" w:hAnsi="Arial" w:cs="Arial"/>
                <w:strike/>
                <w:kern w:val="2"/>
                <w:sz w:val="20"/>
                <w:lang w:val="pl-PL" w:eastAsia="hi-IN" w:bidi="hi-IN"/>
              </w:rPr>
              <w:t xml:space="preserve">, a w razie konieczności także dostępnych mu </w:t>
            </w:r>
            <w:r w:rsidRPr="0026247F">
              <w:rPr>
                <w:rFonts w:ascii="Arial" w:eastAsia="Arial Unicode MS" w:hAnsi="Arial" w:cs="Arial"/>
                <w:b/>
                <w:strike/>
                <w:kern w:val="2"/>
                <w:sz w:val="20"/>
                <w:lang w:val="pl-PL" w:eastAsia="hi-IN" w:bidi="hi-IN"/>
              </w:rPr>
              <w:t>środków naukowych i badawczych</w:t>
            </w:r>
            <w:r w:rsidRPr="0026247F">
              <w:rPr>
                <w:rFonts w:ascii="Arial" w:eastAsia="Arial Unicode MS" w:hAnsi="Arial" w:cs="Arial"/>
                <w:strike/>
                <w:kern w:val="2"/>
                <w:sz w:val="20"/>
                <w:lang w:val="pl-PL" w:eastAsia="hi-IN" w:bidi="hi-IN"/>
              </w:rPr>
              <w:t xml:space="preserve">, jak również </w:t>
            </w:r>
            <w:r w:rsidRPr="0026247F">
              <w:rPr>
                <w:rFonts w:ascii="Arial" w:eastAsia="Arial Unicode MS" w:hAnsi="Arial" w:cs="Arial"/>
                <w:b/>
                <w:strike/>
                <w:kern w:val="2"/>
                <w:sz w:val="20"/>
                <w:lang w:val="pl-PL" w:eastAsia="hi-IN" w:bidi="hi-IN"/>
              </w:rPr>
              <w:t>środków kontroli jakości</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6) Następującym </w:t>
            </w:r>
            <w:r w:rsidRPr="0026247F">
              <w:rPr>
                <w:rFonts w:ascii="Arial" w:eastAsia="Arial Unicode MS" w:hAnsi="Arial" w:cs="Arial"/>
                <w:b/>
                <w:strike/>
                <w:kern w:val="2"/>
                <w:sz w:val="20"/>
                <w:lang w:val="pl-PL" w:eastAsia="hi-IN" w:bidi="hi-IN"/>
              </w:rPr>
              <w:t>wykształceniem i kwalifikacjami zawodowymi</w:t>
            </w:r>
            <w:r w:rsidRPr="0026247F">
              <w:rPr>
                <w:rFonts w:ascii="Arial" w:eastAsia="Arial Unicode MS" w:hAnsi="Arial" w:cs="Arial"/>
                <w:strike/>
                <w:kern w:val="2"/>
                <w:sz w:val="20"/>
                <w:lang w:val="pl-PL" w:eastAsia="hi-IN" w:bidi="hi-IN"/>
              </w:rPr>
              <w:t xml:space="preserve"> legitymuje się:</w:t>
            </w:r>
            <w:r w:rsidRPr="0026247F">
              <w:rPr>
                <w:rFonts w:ascii="Arial" w:eastAsia="Arial Unicode MS" w:hAnsi="Arial" w:cs="Arial"/>
                <w:strike/>
                <w:kern w:val="2"/>
                <w:sz w:val="20"/>
                <w:lang w:val="pl-PL" w:eastAsia="hi-IN" w:bidi="hi-IN"/>
              </w:rPr>
              <w:br/>
              <w:t>a) sam usługodawca lub wykonawca: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lub</w:t>
            </w:r>
            <w:r w:rsidRPr="0026247F">
              <w:rPr>
                <w:rFonts w:ascii="Arial" w:eastAsia="Arial Unicode MS" w:hAnsi="Arial" w:cs="Arial"/>
                <w:strike/>
                <w:kern w:val="2"/>
                <w:sz w:val="20"/>
                <w:lang w:val="pl-PL" w:eastAsia="hi-IN" w:bidi="hi-IN"/>
              </w:rPr>
              <w:t xml:space="preserve"> (w zależności od wymogów określonych w stosownym ogłoszeniu lub dokumentach zamówienia):</w:t>
            </w:r>
            <w:r w:rsidRPr="0026247F">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b)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7) Podczas realizacji zamówienia wykonawca będzie mógł stosować następujące </w:t>
            </w:r>
            <w:r w:rsidRPr="0026247F">
              <w:rPr>
                <w:rFonts w:ascii="Arial" w:eastAsia="Arial Unicode MS" w:hAnsi="Arial" w:cs="Arial"/>
                <w:b/>
                <w:strike/>
                <w:kern w:val="2"/>
                <w:sz w:val="20"/>
                <w:lang w:val="pl-PL" w:eastAsia="hi-IN" w:bidi="hi-IN"/>
              </w:rPr>
              <w:t>środki zarządzania środowiskowego</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8) Wielkość </w:t>
            </w:r>
            <w:r w:rsidRPr="0026247F">
              <w:rPr>
                <w:rFonts w:ascii="Arial" w:eastAsia="Arial Unicode MS" w:hAnsi="Arial" w:cs="Arial"/>
                <w:b/>
                <w:strike/>
                <w:kern w:val="2"/>
                <w:sz w:val="20"/>
                <w:lang w:val="pl-PL" w:eastAsia="hi-IN" w:bidi="hi-IN"/>
              </w:rPr>
              <w:t>średniego rocznego zatrudnienia</w:t>
            </w:r>
            <w:r w:rsidRPr="0026247F">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średnie roczne zatrudnienie:</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Rok, liczebność kadry kierowniczej:</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 xml:space="preserve">9) Będzie dysponował następującymi </w:t>
            </w:r>
            <w:r w:rsidRPr="0026247F">
              <w:rPr>
                <w:rFonts w:ascii="Arial" w:eastAsia="Arial Unicode MS" w:hAnsi="Arial" w:cs="Arial"/>
                <w:b/>
                <w:strike/>
                <w:kern w:val="2"/>
                <w:sz w:val="20"/>
                <w:lang w:val="pl-PL" w:eastAsia="hi-IN" w:bidi="hi-IN"/>
              </w:rPr>
              <w:t>narzędziami, wyposażeniem zakładu i urządzeniami technicznymi</w:t>
            </w:r>
            <w:r w:rsidRPr="0026247F">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10) Wykonawca </w:t>
            </w:r>
            <w:r w:rsidRPr="0026247F">
              <w:rPr>
                <w:rFonts w:ascii="Arial" w:eastAsia="Arial Unicode MS" w:hAnsi="Arial" w:cs="Arial"/>
                <w:b/>
                <w:strike/>
                <w:kern w:val="2"/>
                <w:sz w:val="20"/>
                <w:lang w:val="pl-PL" w:eastAsia="hi-IN" w:bidi="hi-IN"/>
              </w:rPr>
              <w:t>zamierza ewentualnie zlecić podwykonawcom</w:t>
            </w:r>
            <w:r w:rsidRPr="0026247F">
              <w:rPr>
                <w:rFonts w:ascii="Arial" w:eastAsia="Arial Unicode MS" w:hAnsi="Arial" w:cs="Arial"/>
                <w:b/>
                <w:strike/>
                <w:kern w:val="2"/>
                <w:sz w:val="20"/>
                <w:vertAlign w:val="superscript"/>
                <w:lang w:val="pl-PL" w:eastAsia="hi-IN" w:bidi="hi-IN"/>
              </w:rPr>
              <w:footnoteReference w:id="43"/>
            </w:r>
            <w:r w:rsidRPr="0026247F">
              <w:rPr>
                <w:rFonts w:ascii="Arial" w:eastAsia="Arial Unicode MS" w:hAnsi="Arial" w:cs="Arial"/>
                <w:strike/>
                <w:kern w:val="2"/>
                <w:sz w:val="20"/>
                <w:lang w:val="pl-PL" w:eastAsia="hi-IN" w:bidi="hi-IN"/>
              </w:rPr>
              <w:t xml:space="preserve"> następującą </w:t>
            </w:r>
            <w:r w:rsidRPr="0026247F">
              <w:rPr>
                <w:rFonts w:ascii="Arial" w:eastAsia="Arial Unicode MS" w:hAnsi="Arial" w:cs="Arial"/>
                <w:b/>
                <w:strike/>
                <w:kern w:val="2"/>
                <w:sz w:val="20"/>
                <w:lang w:val="pl-PL" w:eastAsia="hi-IN" w:bidi="hi-IN"/>
              </w:rPr>
              <w:t>część (procentową)</w:t>
            </w:r>
            <w:r w:rsidRPr="0026247F">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11)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6247F">
              <w:rPr>
                <w:rFonts w:ascii="Arial" w:eastAsia="Arial Unicode MS" w:hAnsi="Arial" w:cs="Arial"/>
                <w:strike/>
                <w:kern w:val="2"/>
                <w:sz w:val="20"/>
                <w:lang w:val="pl-PL" w:eastAsia="hi-IN" w:bidi="hi-IN"/>
              </w:rPr>
              <w:br/>
              <w:t>Wykonawca oświadcza ponadto, że w stosownych przypadkach przedstawi wymagane świadectwa autentyczności.</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12)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 xml:space="preserve">Czy wykonawca może przedstawić wymagane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urzędowe </w:t>
            </w:r>
            <w:r w:rsidRPr="0026247F">
              <w:rPr>
                <w:rFonts w:ascii="Arial" w:eastAsia="Arial Unicode MS" w:hAnsi="Arial" w:cs="Arial"/>
                <w:b/>
                <w:strike/>
                <w:kern w:val="2"/>
                <w:sz w:val="20"/>
                <w:lang w:val="pl-PL" w:eastAsia="hi-IN" w:bidi="hi-IN"/>
              </w:rPr>
              <w:t>instytuty</w:t>
            </w:r>
            <w:r w:rsidRPr="0026247F">
              <w:rPr>
                <w:rFonts w:ascii="Arial" w:eastAsia="Arial Unicode MS" w:hAnsi="Arial" w:cs="Arial"/>
                <w:strike/>
                <w:kern w:val="2"/>
                <w:sz w:val="20"/>
                <w:lang w:val="pl-PL" w:eastAsia="hi-IN" w:bidi="hi-IN"/>
              </w:rPr>
              <w:t xml:space="preserve"> lub agencje </w:t>
            </w:r>
            <w:r w:rsidRPr="0026247F">
              <w:rPr>
                <w:rFonts w:ascii="Arial" w:eastAsia="Arial Unicode MS" w:hAnsi="Arial" w:cs="Arial"/>
                <w:b/>
                <w:strike/>
                <w:kern w:val="2"/>
                <w:sz w:val="20"/>
                <w:lang w:val="pl-PL" w:eastAsia="hi-IN" w:bidi="hi-IN"/>
              </w:rPr>
              <w:t>kontroli jakości</w:t>
            </w:r>
            <w:r w:rsidRPr="0026247F">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wskazać, jakie inne środki dowodowe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26247F">
        <w:rPr>
          <w:rFonts w:ascii="Arial" w:eastAsia="Calibri" w:hAnsi="Arial" w:cs="Arial"/>
          <w:b/>
          <w:smallCaps/>
          <w:strike/>
          <w:kern w:val="0"/>
          <w:sz w:val="20"/>
          <w:lang w:val="pl-PL" w:eastAsia="en-GB"/>
        </w:rPr>
        <w:t>D: Systemy zapewniania jakości i normy zarządzania środowiskowego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6247F">
              <w:rPr>
                <w:rFonts w:ascii="Arial" w:eastAsia="Arial Unicode MS" w:hAnsi="Arial" w:cs="Arial"/>
                <w:b/>
                <w:strike/>
                <w:kern w:val="2"/>
                <w:sz w:val="20"/>
                <w:lang w:val="pl-PL" w:eastAsia="hi-IN" w:bidi="hi-IN"/>
              </w:rPr>
              <w:t>norm zapewniania jakości</w:t>
            </w:r>
            <w:r w:rsidRPr="0026247F">
              <w:rPr>
                <w:rFonts w:ascii="Arial" w:eastAsia="Arial Unicode MS" w:hAnsi="Arial" w:cs="Arial"/>
                <w:strike/>
                <w:kern w:val="2"/>
                <w:sz w:val="20"/>
                <w:lang w:val="pl-PL" w:eastAsia="hi-IN" w:bidi="hi-IN"/>
              </w:rPr>
              <w:t>, w tym w zakresie dostępności dla osób niepełnosprawnych?</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lastRenderedPageBreak/>
              <w:t>Jeżeli nie</w:t>
            </w:r>
            <w:r w:rsidRPr="0026247F">
              <w:rPr>
                <w:rFonts w:ascii="Arial" w:eastAsia="Arial Unicode MS" w:hAnsi="Arial" w:cs="Arial"/>
                <w:strike/>
                <w:kern w:val="2"/>
                <w:sz w:val="20"/>
                <w:lang w:val="pl-PL" w:eastAsia="hi-IN" w:bidi="hi-IN"/>
              </w:rPr>
              <w:t xml:space="preserve">, proszę wyjaśnić dlaczego, i określić, jakie inne środki dowodowe dotyczące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 xml:space="preserv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overflowPunct/>
        <w:autoSpaceDE/>
        <w:autoSpaceDN/>
        <w:adjustRightInd/>
        <w:textAlignment w:val="auto"/>
        <w:rPr>
          <w:rFonts w:eastAsia="Arial Unicode MS" w:cs="Arial Unicode MS"/>
          <w:strike/>
          <w:kern w:val="2"/>
          <w:szCs w:val="24"/>
          <w:lang w:val="pl-PL" w:eastAsia="hi-IN" w:bidi="hi-IN"/>
        </w:rPr>
      </w:pPr>
      <w:r w:rsidRPr="0026247F">
        <w:rPr>
          <w:rFonts w:eastAsia="Arial Unicode MS" w:cs="Arial Unicode MS"/>
          <w:kern w:val="2"/>
          <w:szCs w:val="24"/>
          <w:lang w:val="pl-PL" w:eastAsia="hi-IN" w:bidi="hi-IN"/>
        </w:rPr>
        <w:lastRenderedPageBreak/>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6247F">
        <w:rPr>
          <w:rFonts w:ascii="Arial" w:eastAsia="Calibri" w:hAnsi="Arial" w:cs="Arial"/>
          <w:b/>
          <w:strike/>
          <w:kern w:val="0"/>
          <w:sz w:val="20"/>
          <w:lang w:val="pl-PL" w:eastAsia="en-GB"/>
        </w:rPr>
        <w:lastRenderedPageBreak/>
        <w:t>Część V: Ograniczanie liczby kwalifikujących się kandydatów</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6247F">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 xml:space="preserve">W następujący sposób </w:t>
            </w:r>
            <w:r w:rsidRPr="0026247F">
              <w:rPr>
                <w:rFonts w:ascii="Arial" w:eastAsia="Arial Unicode MS" w:hAnsi="Arial" w:cs="Arial"/>
                <w:b/>
                <w:strike/>
                <w:kern w:val="2"/>
                <w:sz w:val="20"/>
                <w:lang w:val="pl-PL" w:eastAsia="hi-IN" w:bidi="hi-IN"/>
              </w:rPr>
              <w:t>spełnia</w:t>
            </w:r>
            <w:r w:rsidRPr="0026247F">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6247F">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 czy wykonawca posiada wymagane dokumenty:</w:t>
            </w:r>
            <w:r w:rsidRPr="0026247F">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6247F">
              <w:rPr>
                <w:rFonts w:ascii="Arial" w:eastAsia="Arial Unicode MS" w:hAnsi="Arial" w:cs="Arial"/>
                <w:strike/>
                <w:kern w:val="2"/>
                <w:sz w:val="20"/>
                <w:vertAlign w:val="superscript"/>
                <w:lang w:val="pl-PL" w:eastAsia="hi-IN" w:bidi="hi-IN"/>
              </w:rPr>
              <w:footnoteReference w:id="44"/>
            </w:r>
            <w:r w:rsidRPr="0026247F">
              <w:rPr>
                <w:rFonts w:ascii="Arial" w:eastAsia="Arial Unicode MS" w:hAnsi="Arial" w:cs="Arial"/>
                <w:strike/>
                <w:kern w:val="2"/>
                <w:sz w:val="20"/>
                <w:lang w:val="pl-PL" w:eastAsia="hi-IN" w:bidi="hi-IN"/>
              </w:rPr>
              <w:t xml:space="preserve">,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vertAlign w:val="superscript"/>
                <w:lang w:val="pl-PL" w:eastAsia="hi-IN" w:bidi="hi-IN"/>
              </w:rPr>
              <w:footnoteReference w:id="45"/>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r w:rsidRPr="0026247F">
              <w:rPr>
                <w:rFonts w:ascii="Arial" w:eastAsia="Arial Unicode MS" w:hAnsi="Arial" w:cs="Arial"/>
                <w:strike/>
                <w:kern w:val="2"/>
                <w:sz w:val="20"/>
                <w:vertAlign w:val="superscript"/>
                <w:lang w:val="pl-PL" w:eastAsia="hi-IN" w:bidi="hi-IN"/>
              </w:rPr>
              <w:footnoteReference w:id="46"/>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VI: Oświadczenia końcowe</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6247F">
        <w:rPr>
          <w:rFonts w:ascii="Arial" w:eastAsia="Arial Unicode MS" w:hAnsi="Arial" w:cs="Arial"/>
          <w:kern w:val="2"/>
          <w:sz w:val="18"/>
          <w:szCs w:val="18"/>
          <w:vertAlign w:val="superscript"/>
          <w:lang w:val="pl-PL" w:eastAsia="hi-IN" w:bidi="hi-IN"/>
        </w:rPr>
        <w:footnoteReference w:id="47"/>
      </w:r>
      <w:r w:rsidRPr="0026247F">
        <w:rPr>
          <w:rFonts w:ascii="Arial" w:eastAsia="Arial Unicode MS" w:hAnsi="Arial" w:cs="Arial"/>
          <w:i/>
          <w:kern w:val="2"/>
          <w:sz w:val="18"/>
          <w:szCs w:val="18"/>
          <w:lang w:val="pl-PL" w:eastAsia="hi-IN" w:bidi="hi-IN"/>
        </w:rPr>
        <w:t xml:space="preserve">, lub </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b) najpóźniej od dnia 18 kwietnia 2018 r.</w:t>
      </w:r>
      <w:r w:rsidRPr="0026247F">
        <w:rPr>
          <w:rFonts w:ascii="Arial" w:eastAsia="Arial Unicode MS" w:hAnsi="Arial" w:cs="Arial"/>
          <w:kern w:val="2"/>
          <w:sz w:val="18"/>
          <w:szCs w:val="18"/>
          <w:vertAlign w:val="superscript"/>
          <w:lang w:val="pl-PL" w:eastAsia="hi-IN" w:bidi="hi-IN"/>
        </w:rPr>
        <w:footnoteReference w:id="48"/>
      </w:r>
      <w:r w:rsidRPr="0026247F">
        <w:rPr>
          <w:rFonts w:ascii="Arial" w:eastAsia="Arial Unicode MS" w:hAnsi="Arial" w:cs="Arial"/>
          <w:i/>
          <w:kern w:val="2"/>
          <w:sz w:val="18"/>
          <w:szCs w:val="18"/>
          <w:lang w:val="pl-PL" w:eastAsia="hi-IN" w:bidi="hi-IN"/>
        </w:rPr>
        <w:t>, instytucja zamawiająca lub podmiot zamawiający już posiada odpowiednią dokumentację</w:t>
      </w:r>
      <w:r w:rsidRPr="0026247F">
        <w:rPr>
          <w:rFonts w:ascii="Arial" w:eastAsia="Arial Unicode MS" w:hAnsi="Arial" w:cs="Arial"/>
          <w:kern w:val="2"/>
          <w:sz w:val="18"/>
          <w:szCs w:val="18"/>
          <w:lang w:val="pl-PL" w:eastAsia="hi-IN" w:bidi="hi-IN"/>
        </w:rPr>
        <w:t>.</w:t>
      </w:r>
    </w:p>
    <w:p w:rsidR="0026247F" w:rsidRPr="0026247F"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6247F">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6247F">
        <w:rPr>
          <w:rFonts w:ascii="Arial" w:eastAsia="Arial Unicode MS" w:hAnsi="Arial" w:cs="Arial"/>
          <w:kern w:val="2"/>
          <w:sz w:val="18"/>
          <w:szCs w:val="18"/>
          <w:lang w:val="pl-PL" w:eastAsia="hi-IN" w:bidi="hi-IN"/>
        </w:rPr>
        <w:t xml:space="preserve">[określić postępowanie o udzielenie zamówienia: (skrócony opis, adres publikacyjny w </w:t>
      </w:r>
      <w:r w:rsidRPr="0026247F">
        <w:rPr>
          <w:rFonts w:ascii="Arial" w:eastAsia="Arial Unicode MS" w:hAnsi="Arial" w:cs="Arial"/>
          <w:i/>
          <w:kern w:val="2"/>
          <w:sz w:val="18"/>
          <w:szCs w:val="18"/>
          <w:lang w:val="pl-PL" w:eastAsia="hi-IN" w:bidi="hi-IN"/>
        </w:rPr>
        <w:t>Dzienniku Urzędowym Unii Europejskiej</w:t>
      </w:r>
      <w:r w:rsidRPr="0026247F">
        <w:rPr>
          <w:rFonts w:ascii="Arial" w:eastAsia="Arial Unicode MS" w:hAnsi="Arial" w:cs="Arial"/>
          <w:kern w:val="2"/>
          <w:sz w:val="18"/>
          <w:szCs w:val="18"/>
          <w:lang w:val="pl-PL" w:eastAsia="hi-IN" w:bidi="hi-IN"/>
        </w:rPr>
        <w:t>, numer referencyjny)].</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kern w:val="2"/>
          <w:sz w:val="20"/>
          <w:lang w:val="pl-PL" w:eastAsia="hi-IN" w:bidi="hi-IN"/>
        </w:rPr>
        <w:t>Data, miejscowość oraz – jeżeli jest to wymagane lub konieczne – podpis(-y): [……]</w:t>
      </w:r>
    </w:p>
    <w:p w:rsidR="0026247F" w:rsidRPr="0026247F" w:rsidRDefault="0026247F" w:rsidP="0026247F">
      <w:pPr>
        <w:overflowPunct/>
        <w:autoSpaceDE/>
        <w:autoSpaceDN/>
        <w:adjustRightInd/>
        <w:textAlignment w:val="auto"/>
        <w:rPr>
          <w:rFonts w:eastAsia="Arial Unicode MS" w:cs="Arial Unicode MS"/>
          <w:kern w:val="2"/>
          <w:sz w:val="22"/>
          <w:szCs w:val="22"/>
          <w:lang w:val="pl-PL" w:eastAsia="hi-IN" w:bidi="hi-IN"/>
        </w:rPr>
      </w:pPr>
    </w:p>
    <w:p w:rsidR="0026247F" w:rsidRPr="0026247F" w:rsidRDefault="002624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6247F" w:rsidRDefault="002624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707B23" w:rsidRPr="009273C6" w:rsidRDefault="00707B23" w:rsidP="00707B23">
      <w:pPr>
        <w:jc w:val="both"/>
      </w:pPr>
    </w:p>
    <w:p w:rsidR="0088046D" w:rsidRPr="009273C6" w:rsidRDefault="0088046D" w:rsidP="0088046D">
      <w:pPr>
        <w:rPr>
          <w:i/>
        </w:rPr>
      </w:pPr>
      <w:r w:rsidRPr="009273C6">
        <w:rPr>
          <w:i/>
        </w:rPr>
        <w:t>Załącznik nr 5  do SWZ</w:t>
      </w:r>
    </w:p>
    <w:p w:rsidR="0088046D" w:rsidRPr="009273C6" w:rsidRDefault="0088046D" w:rsidP="0088046D">
      <w:pPr>
        <w:rPr>
          <w:i/>
        </w:rPr>
      </w:pPr>
    </w:p>
    <w:p w:rsidR="0088046D" w:rsidRPr="009273C6" w:rsidRDefault="0088046D" w:rsidP="0088046D">
      <w:pPr>
        <w:rPr>
          <w:b/>
        </w:rPr>
      </w:pPr>
      <w:r w:rsidRPr="009273C6">
        <w:rPr>
          <w:b/>
        </w:rPr>
        <w:t xml:space="preserve">                                                                                                                </w:t>
      </w:r>
    </w:p>
    <w:p w:rsidR="0088046D" w:rsidRPr="009273C6" w:rsidRDefault="0088046D" w:rsidP="0088046D">
      <w:pPr>
        <w:rPr>
          <w:b/>
        </w:rPr>
      </w:pPr>
      <w:r w:rsidRPr="009273C6">
        <w:rPr>
          <w:b/>
        </w:rPr>
        <w:t>Wykonawca:</w:t>
      </w:r>
    </w:p>
    <w:p w:rsidR="0088046D" w:rsidRPr="009273C6" w:rsidRDefault="0088046D" w:rsidP="0088046D">
      <w:pPr>
        <w:rPr>
          <w:b/>
        </w:rPr>
      </w:pPr>
    </w:p>
    <w:p w:rsidR="0088046D" w:rsidRPr="009273C6" w:rsidRDefault="0088046D" w:rsidP="0088046D">
      <w:pPr>
        <w:rPr>
          <w:b/>
        </w:rPr>
      </w:pPr>
    </w:p>
    <w:p w:rsidR="0088046D" w:rsidRPr="009273C6" w:rsidRDefault="0088046D" w:rsidP="0088046D">
      <w:pPr>
        <w:rPr>
          <w:b/>
        </w:rPr>
      </w:pPr>
    </w:p>
    <w:p w:rsidR="0088046D" w:rsidRPr="009273C6" w:rsidRDefault="0088046D" w:rsidP="0088046D">
      <w:pPr>
        <w:rPr>
          <w:sz w:val="20"/>
        </w:rPr>
      </w:pPr>
    </w:p>
    <w:p w:rsidR="0088046D" w:rsidRPr="009273C6" w:rsidRDefault="0088046D" w:rsidP="0088046D">
      <w:pPr>
        <w:spacing w:line="480" w:lineRule="auto"/>
        <w:ind w:right="5954"/>
        <w:rPr>
          <w:i/>
          <w:sz w:val="16"/>
        </w:rPr>
      </w:pPr>
      <w:r w:rsidRPr="009273C6">
        <w:rPr>
          <w:sz w:val="20"/>
        </w:rPr>
        <w:t>………………………………………</w:t>
      </w:r>
    </w:p>
    <w:p w:rsidR="0088046D" w:rsidRPr="009273C6" w:rsidRDefault="0088046D" w:rsidP="0088046D">
      <w:pPr>
        <w:rPr>
          <w:rFonts w:ascii="Arial" w:hAnsi="Arial"/>
          <w:sz w:val="21"/>
        </w:rPr>
      </w:pPr>
    </w:p>
    <w:p w:rsidR="0088046D" w:rsidRPr="009273C6" w:rsidRDefault="0088046D" w:rsidP="0088046D">
      <w:pPr>
        <w:spacing w:after="120" w:line="360" w:lineRule="auto"/>
        <w:jc w:val="center"/>
        <w:rPr>
          <w:b/>
        </w:rPr>
      </w:pPr>
      <w:r w:rsidRPr="009273C6">
        <w:rPr>
          <w:b/>
          <w:sz w:val="28"/>
          <w:u w:val="single"/>
        </w:rPr>
        <w:t xml:space="preserve">Oświadczenie wykonawcy </w:t>
      </w:r>
    </w:p>
    <w:p w:rsidR="0088046D" w:rsidRPr="009273C6" w:rsidRDefault="0088046D" w:rsidP="0088046D">
      <w:pPr>
        <w:jc w:val="both"/>
        <w:rPr>
          <w:b/>
        </w:rPr>
      </w:pPr>
      <w:r w:rsidRPr="009273C6">
        <w:rPr>
          <w:b/>
        </w:rPr>
        <w:t>o aktualności informacji zawartych w oświadczeniu, o którym mowa w art. 125 ust. 1 ustawy, w zakresie podstaw wykluczenia z postępowania .</w:t>
      </w:r>
    </w:p>
    <w:p w:rsidR="0088046D" w:rsidRPr="009273C6" w:rsidRDefault="0088046D" w:rsidP="0088046D">
      <w:pPr>
        <w:spacing w:line="360" w:lineRule="auto"/>
        <w:ind w:firstLine="708"/>
        <w:jc w:val="center"/>
      </w:pPr>
    </w:p>
    <w:p w:rsidR="0088046D" w:rsidRPr="009273C6" w:rsidRDefault="0088046D" w:rsidP="0088046D">
      <w:pPr>
        <w:jc w:val="both"/>
        <w:rPr>
          <w:rFonts w:eastAsia="Lucida Sans Unicode"/>
          <w:szCs w:val="24"/>
          <w:lang w:eastAsia="ar-SA"/>
        </w:rPr>
      </w:pPr>
      <w:r w:rsidRPr="009273C6">
        <w:rPr>
          <w:rFonts w:eastAsia="Lucida Sans Unicode"/>
          <w:szCs w:val="24"/>
          <w:lang w:eastAsia="ar-SA"/>
        </w:rPr>
        <w:t xml:space="preserve">Na potrzeby postępowania o udzielenie zamówienia publicznego pn. </w:t>
      </w:r>
      <w:r w:rsidRPr="009273C6">
        <w:rPr>
          <w:rFonts w:eastAsia="Lucida Sans Unicode"/>
          <w:b/>
          <w:bCs/>
          <w:lang w:eastAsia="ar-SA"/>
        </w:rPr>
        <w:t>„Dostawy  sprzętu do zabiegów endoskopowych”</w:t>
      </w:r>
      <w:r w:rsidRPr="009273C6">
        <w:rPr>
          <w:rFonts w:eastAsia="Lucida Sans Unicode"/>
          <w:b/>
          <w:lang w:eastAsia="ar-SA"/>
        </w:rPr>
        <w:t xml:space="preserve"> </w:t>
      </w:r>
      <w:r w:rsidRPr="009273C6">
        <w:rPr>
          <w:rFonts w:eastAsia="Lucida Sans Unicode"/>
          <w:b/>
          <w:bCs/>
          <w:lang w:eastAsia="ar-SA"/>
        </w:rPr>
        <w:t>-</w:t>
      </w:r>
      <w:r w:rsidRPr="009273C6">
        <w:rPr>
          <w:rFonts w:eastAsia="Lucida Sans Unicode"/>
          <w:b/>
          <w:lang w:eastAsia="ar-SA"/>
        </w:rPr>
        <w:t xml:space="preserve"> Zp/</w:t>
      </w:r>
      <w:r>
        <w:rPr>
          <w:rFonts w:eastAsia="Lucida Sans Unicode"/>
          <w:b/>
          <w:lang w:eastAsia="ar-SA"/>
        </w:rPr>
        <w:t>1</w:t>
      </w:r>
      <w:r w:rsidR="00AC6B77">
        <w:rPr>
          <w:rFonts w:eastAsia="Lucida Sans Unicode"/>
          <w:b/>
          <w:lang w:eastAsia="ar-SA"/>
        </w:rPr>
        <w:t>5</w:t>
      </w:r>
      <w:r>
        <w:rPr>
          <w:rFonts w:eastAsia="Lucida Sans Unicode"/>
          <w:b/>
          <w:lang w:eastAsia="ar-SA"/>
        </w:rPr>
        <w:t>/PN-1</w:t>
      </w:r>
      <w:r w:rsidR="00AC6B77">
        <w:rPr>
          <w:rFonts w:eastAsia="Lucida Sans Unicode"/>
          <w:b/>
          <w:lang w:eastAsia="ar-SA"/>
        </w:rPr>
        <w:t>5</w:t>
      </w:r>
      <w:r w:rsidRPr="009273C6">
        <w:rPr>
          <w:rFonts w:eastAsia="Lucida Sans Unicode"/>
          <w:b/>
          <w:lang w:eastAsia="ar-SA"/>
        </w:rPr>
        <w:t>/21,</w:t>
      </w:r>
      <w:r w:rsidRPr="009273C6">
        <w:rPr>
          <w:rFonts w:eastAsia="Lucida Sans Unicode"/>
          <w:szCs w:val="24"/>
          <w:lang w:eastAsia="ar-SA"/>
        </w:rPr>
        <w:t xml:space="preserve"> prowadzonego przez </w:t>
      </w:r>
      <w:r w:rsidRPr="009273C6">
        <w:rPr>
          <w:rFonts w:eastAsia="Lucida Sans Unicode"/>
          <w:b/>
          <w:szCs w:val="24"/>
          <w:lang w:eastAsia="ar-SA"/>
        </w:rPr>
        <w:t>Specjalistyczny Szpital im. dra Alfreda Sokołowskiego w Wałbrzychu</w:t>
      </w:r>
      <w:r w:rsidRPr="009273C6">
        <w:rPr>
          <w:rFonts w:eastAsia="Lucida Sans Unicode"/>
          <w:szCs w:val="24"/>
          <w:lang w:eastAsia="ar-SA"/>
        </w:rPr>
        <w:t xml:space="preserve"> oświadczam, co następuje:</w:t>
      </w:r>
    </w:p>
    <w:p w:rsidR="0088046D" w:rsidRPr="009273C6" w:rsidRDefault="0088046D" w:rsidP="0088046D">
      <w:pPr>
        <w:jc w:val="both"/>
        <w:rPr>
          <w:rFonts w:eastAsia="Lucida Sans Unicode"/>
          <w:szCs w:val="24"/>
          <w:lang w:eastAsia="ar-SA"/>
        </w:rPr>
      </w:pPr>
    </w:p>
    <w:p w:rsidR="0088046D" w:rsidRPr="009273C6" w:rsidRDefault="0088046D" w:rsidP="0088046D">
      <w:pPr>
        <w:jc w:val="both"/>
        <w:rPr>
          <w:rFonts w:eastAsia="Lucida Sans Unicode"/>
          <w:szCs w:val="24"/>
          <w:lang w:eastAsia="ar-SA"/>
        </w:rPr>
      </w:pPr>
    </w:p>
    <w:p w:rsidR="0088046D" w:rsidRPr="009273C6" w:rsidRDefault="0088046D" w:rsidP="0088046D">
      <w:pPr>
        <w:jc w:val="both"/>
      </w:pPr>
      <w:r w:rsidRPr="009273C6">
        <w:t>Informacje zawarte w oświadczeniu, o którym mowa w art. 125 ust. 1 ustawy Pzp w zakresie podstaw wykluczenia z postępowania , o których mowa w:</w:t>
      </w:r>
    </w:p>
    <w:p w:rsidR="0088046D" w:rsidRPr="009273C6" w:rsidRDefault="0088046D" w:rsidP="0088046D">
      <w:pPr>
        <w:jc w:val="both"/>
      </w:pPr>
      <w:r w:rsidRPr="009273C6">
        <w:t>a) art. 108 ust. 1 pkt 3 ustawy,</w:t>
      </w:r>
    </w:p>
    <w:p w:rsidR="0088046D" w:rsidRPr="009273C6" w:rsidRDefault="0088046D" w:rsidP="0088046D">
      <w:pPr>
        <w:jc w:val="both"/>
      </w:pPr>
      <w:r w:rsidRPr="009273C6">
        <w:t>b) art. 108 ust. 1 pkt 4 ustawy, dotyczących orzeczenia zakazu ubiegania się o zamówienie publiczne tytułem środka zapobiegawczego,</w:t>
      </w:r>
    </w:p>
    <w:p w:rsidR="0088046D" w:rsidRPr="009273C6" w:rsidRDefault="0088046D" w:rsidP="0088046D">
      <w:pPr>
        <w:jc w:val="both"/>
      </w:pPr>
      <w:r w:rsidRPr="009273C6">
        <w:t>c) art. 108 ust. 1 pkt 5 ustawy, dotyczących zawarcia z innymi wykonawcami porozumienia mającego na celu zakłócenie konkurencji,</w:t>
      </w:r>
    </w:p>
    <w:p w:rsidR="0088046D" w:rsidRPr="009273C6" w:rsidRDefault="0088046D" w:rsidP="0088046D">
      <w:pPr>
        <w:jc w:val="both"/>
      </w:pPr>
      <w:r w:rsidRPr="009273C6">
        <w:t>d) art. 108 ust. 1 pkt 6 ustawy,</w:t>
      </w:r>
    </w:p>
    <w:p w:rsidR="0088046D" w:rsidRPr="00E46082" w:rsidRDefault="0088046D" w:rsidP="0088046D">
      <w:pPr>
        <w:pStyle w:val="Bezodstpw0"/>
        <w:jc w:val="both"/>
        <w:rPr>
          <w:b/>
        </w:rPr>
      </w:pPr>
      <w:r w:rsidRPr="009273C6">
        <w:rPr>
          <w:b/>
        </w:rPr>
        <w:t>są nadal aktualne</w:t>
      </w:r>
    </w:p>
    <w:p w:rsidR="0088046D" w:rsidRPr="00E46082" w:rsidRDefault="0088046D" w:rsidP="0088046D">
      <w:pPr>
        <w:jc w:val="both"/>
        <w:rPr>
          <w:rFonts w:eastAsia="Lucida Sans Unicode"/>
          <w:b/>
          <w:szCs w:val="24"/>
        </w:rPr>
      </w:pPr>
    </w:p>
    <w:p w:rsidR="0088046D" w:rsidRPr="00E46082" w:rsidRDefault="0088046D" w:rsidP="0088046D">
      <w:pPr>
        <w:spacing w:after="120"/>
        <w:jc w:val="both"/>
        <w:rPr>
          <w:rFonts w:eastAsia="Lucida Sans Unicode"/>
          <w:szCs w:val="24"/>
        </w:rPr>
      </w:pPr>
      <w:r w:rsidRPr="00E46082">
        <w:rPr>
          <w:rFonts w:eastAsia="Lucida Sans Unicode"/>
          <w:szCs w:val="24"/>
        </w:rPr>
        <w:t xml:space="preserve">oraz : </w:t>
      </w:r>
    </w:p>
    <w:p w:rsidR="0088046D" w:rsidRPr="00E46082" w:rsidRDefault="0088046D" w:rsidP="0088046D">
      <w:pPr>
        <w:jc w:val="both"/>
      </w:pPr>
      <w:r w:rsidRPr="00E46082">
        <w:rPr>
          <w:b/>
        </w:rPr>
        <w:t>w zakresie art. 108 ust. 1 pkt 5 ustawy o</w:t>
      </w:r>
      <w:r w:rsidRPr="00E46082">
        <w:t>:</w:t>
      </w:r>
    </w:p>
    <w:p w:rsidR="0088046D" w:rsidRPr="00E46082" w:rsidRDefault="0088046D" w:rsidP="0088046D">
      <w:pPr>
        <w:numPr>
          <w:ilvl w:val="0"/>
          <w:numId w:val="36"/>
        </w:numPr>
        <w:contextualSpacing/>
        <w:jc w:val="both"/>
      </w:pPr>
      <w:r w:rsidRPr="00E46082">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88046D" w:rsidRPr="00E46082" w:rsidRDefault="0088046D" w:rsidP="0088046D">
      <w:pPr>
        <w:numPr>
          <w:ilvl w:val="0"/>
          <w:numId w:val="36"/>
        </w:numPr>
        <w:contextualSpacing/>
        <w:jc w:val="both"/>
      </w:pPr>
      <w:r w:rsidRPr="00E46082">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88046D" w:rsidRPr="00E46082" w:rsidRDefault="0088046D" w:rsidP="0088046D">
      <w:pPr>
        <w:jc w:val="both"/>
        <w:rPr>
          <w:rFonts w:eastAsia="Lucida Sans Unicode"/>
          <w:b/>
          <w:szCs w:val="24"/>
        </w:rPr>
      </w:pPr>
    </w:p>
    <w:p w:rsidR="0088046D" w:rsidRPr="009273C6" w:rsidRDefault="0088046D" w:rsidP="0088046D">
      <w:pPr>
        <w:jc w:val="both"/>
        <w:rPr>
          <w:rFonts w:eastAsia="Lucida Sans Unicode"/>
          <w:b/>
          <w:szCs w:val="24"/>
        </w:rPr>
      </w:pPr>
      <w:r w:rsidRPr="00E46082">
        <w:rPr>
          <w:rFonts w:eastAsia="Lucida Sans Unicode"/>
          <w:b/>
          <w:i/>
          <w:szCs w:val="24"/>
        </w:rPr>
        <w:t>*niepotrzebne skreślić</w:t>
      </w:r>
    </w:p>
    <w:p w:rsidR="0088046D" w:rsidRPr="009273C6" w:rsidRDefault="0088046D" w:rsidP="0088046D">
      <w:pPr>
        <w:jc w:val="both"/>
        <w:rPr>
          <w:rFonts w:eastAsia="Lucida Sans Unicode"/>
          <w:b/>
          <w:szCs w:val="24"/>
        </w:rPr>
      </w:pPr>
    </w:p>
    <w:p w:rsidR="0088046D" w:rsidRPr="009273C6" w:rsidRDefault="0088046D" w:rsidP="0088046D">
      <w:pPr>
        <w:jc w:val="both"/>
        <w:rPr>
          <w:rFonts w:eastAsia="Lucida Sans Unicode"/>
          <w:sz w:val="18"/>
          <w:szCs w:val="24"/>
        </w:rPr>
      </w:pPr>
    </w:p>
    <w:p w:rsidR="0088046D" w:rsidRPr="009273C6" w:rsidRDefault="0088046D" w:rsidP="0088046D">
      <w:pPr>
        <w:jc w:val="both"/>
        <w:rPr>
          <w:rFonts w:eastAsia="Lucida Sans Unicode"/>
          <w:sz w:val="18"/>
          <w:szCs w:val="24"/>
        </w:rPr>
      </w:pPr>
    </w:p>
    <w:p w:rsidR="0088046D" w:rsidRPr="009273C6" w:rsidRDefault="0088046D" w:rsidP="0088046D">
      <w:pPr>
        <w:spacing w:line="360" w:lineRule="auto"/>
        <w:jc w:val="both"/>
        <w:rPr>
          <w:rFonts w:ascii="Arial" w:hAnsi="Arial"/>
          <w:sz w:val="20"/>
        </w:rPr>
      </w:pPr>
    </w:p>
    <w:p w:rsidR="0088046D" w:rsidRPr="009273C6" w:rsidRDefault="0088046D" w:rsidP="0088046D">
      <w:pPr>
        <w:spacing w:line="360" w:lineRule="auto"/>
        <w:jc w:val="both"/>
        <w:rPr>
          <w:sz w:val="20"/>
        </w:rPr>
      </w:pPr>
      <w:r w:rsidRPr="009273C6">
        <w:rPr>
          <w:sz w:val="20"/>
        </w:rPr>
        <w:t xml:space="preserve">…………….……. </w:t>
      </w:r>
      <w:r w:rsidRPr="009273C6">
        <w:rPr>
          <w:i/>
          <w:sz w:val="20"/>
        </w:rPr>
        <w:t>(miejscowość),</w:t>
      </w:r>
      <w:r w:rsidRPr="009273C6">
        <w:rPr>
          <w:sz w:val="20"/>
        </w:rPr>
        <w:t xml:space="preserve">dnia ………….……. r. </w:t>
      </w:r>
    </w:p>
    <w:p w:rsidR="0088046D" w:rsidRPr="009273C6" w:rsidRDefault="0088046D" w:rsidP="0088046D">
      <w:pPr>
        <w:jc w:val="both"/>
        <w:rPr>
          <w:rFonts w:ascii="Arial" w:hAnsi="Arial"/>
          <w:i/>
          <w:sz w:val="16"/>
        </w:rPr>
      </w:pPr>
      <w:r w:rsidRPr="009273C6">
        <w:rPr>
          <w:rFonts w:ascii="Arial" w:hAnsi="Arial"/>
          <w:sz w:val="20"/>
        </w:rPr>
        <w:tab/>
      </w:r>
      <w:r w:rsidRPr="009273C6">
        <w:rPr>
          <w:rFonts w:ascii="Arial" w:hAnsi="Arial"/>
          <w:sz w:val="20"/>
        </w:rPr>
        <w:tab/>
      </w:r>
      <w:r w:rsidRPr="009273C6">
        <w:rPr>
          <w:rFonts w:ascii="Arial" w:hAnsi="Arial"/>
          <w:sz w:val="20"/>
        </w:rPr>
        <w:tab/>
      </w:r>
      <w:r w:rsidRPr="009273C6">
        <w:rPr>
          <w:rFonts w:ascii="Arial" w:hAnsi="Arial"/>
          <w:sz w:val="20"/>
        </w:rPr>
        <w:tab/>
      </w:r>
      <w:r w:rsidRPr="009273C6">
        <w:rPr>
          <w:rFonts w:ascii="Arial" w:hAnsi="Arial"/>
          <w:sz w:val="20"/>
        </w:rPr>
        <w:tab/>
      </w:r>
      <w:r w:rsidRPr="009273C6">
        <w:rPr>
          <w:rFonts w:ascii="Arial" w:hAnsi="Arial"/>
          <w:sz w:val="20"/>
        </w:rPr>
        <w:tab/>
      </w:r>
      <w:r w:rsidRPr="009273C6">
        <w:rPr>
          <w:rFonts w:ascii="Arial" w:hAnsi="Arial"/>
          <w:sz w:val="20"/>
        </w:rPr>
        <w:tab/>
        <w:t>…………………………………………</w:t>
      </w:r>
    </w:p>
    <w:p w:rsidR="0088046D" w:rsidRPr="009273C6" w:rsidRDefault="0088046D" w:rsidP="0088046D">
      <w:pPr>
        <w:jc w:val="both"/>
        <w:rPr>
          <w:rFonts w:ascii="Arial" w:hAnsi="Arial"/>
          <w:i/>
          <w:sz w:val="16"/>
        </w:rPr>
      </w:pPr>
      <w:r w:rsidRPr="009273C6">
        <w:rPr>
          <w:i/>
          <w:sz w:val="20"/>
        </w:rPr>
        <w:t xml:space="preserve">                                                                                                                            (podpis)</w:t>
      </w:r>
    </w:p>
    <w:p w:rsidR="0088046D" w:rsidRPr="009273C6" w:rsidRDefault="0088046D" w:rsidP="0088046D">
      <w:pPr>
        <w:rPr>
          <w:i/>
          <w:szCs w:val="24"/>
        </w:rPr>
      </w:pPr>
    </w:p>
    <w:p w:rsidR="00707B23" w:rsidRPr="009273C6" w:rsidRDefault="00707B23" w:rsidP="00707B23">
      <w:pPr>
        <w:rPr>
          <w:i/>
          <w:szCs w:val="24"/>
        </w:rPr>
      </w:pPr>
    </w:p>
    <w:p w:rsidR="00707B23" w:rsidRPr="009273C6" w:rsidRDefault="00707B23" w:rsidP="00707B23"/>
    <w:p w:rsidR="00707B23" w:rsidRPr="009273C6" w:rsidRDefault="00707B23" w:rsidP="00707B23">
      <w:pPr>
        <w:tabs>
          <w:tab w:val="left" w:pos="3225"/>
        </w:tabs>
        <w:jc w:val="both"/>
        <w:rPr>
          <w:rFonts w:eastAsia="Arial Unicode MS" w:cs="Arial Unicode MS"/>
          <w:i/>
          <w:kern w:val="2"/>
          <w:szCs w:val="24"/>
          <w:lang w:eastAsia="hi-IN" w:bidi="hi-IN"/>
        </w:rPr>
      </w:pPr>
    </w:p>
    <w:p w:rsidR="00C94EDF" w:rsidRDefault="00C94EDF" w:rsidP="00C94EDF">
      <w:pPr>
        <w:rPr>
          <w:i/>
          <w:sz w:val="22"/>
          <w:lang w:val="pl-PL"/>
        </w:rPr>
      </w:pPr>
      <w:r>
        <w:rPr>
          <w:i/>
          <w:sz w:val="22"/>
          <w:lang w:val="pl-PL"/>
        </w:rPr>
        <w:t>Załącznik nr 6  do SWZ</w:t>
      </w:r>
    </w:p>
    <w:p w:rsidR="00C94EDF" w:rsidRDefault="00C94EDF" w:rsidP="00C94EDF">
      <w:pPr>
        <w:rPr>
          <w:i/>
          <w:sz w:val="22"/>
          <w:lang w:val="pl-PL"/>
        </w:rPr>
      </w:pPr>
    </w:p>
    <w:p w:rsidR="00C94EDF" w:rsidRDefault="00C94EDF" w:rsidP="00C94EDF">
      <w:pPr>
        <w:rPr>
          <w:b/>
        </w:rPr>
      </w:pPr>
      <w:r>
        <w:rPr>
          <w:b/>
        </w:rPr>
        <w:t xml:space="preserve">                                                                                                                </w:t>
      </w:r>
    </w:p>
    <w:p w:rsidR="00C94EDF" w:rsidRDefault="00C94EDF" w:rsidP="00C94EDF">
      <w:pPr>
        <w:rPr>
          <w:b/>
        </w:rPr>
      </w:pPr>
      <w:r>
        <w:rPr>
          <w:b/>
        </w:rPr>
        <w:t>Wykonawca:</w:t>
      </w:r>
    </w:p>
    <w:p w:rsidR="00C94EDF" w:rsidRDefault="00C94EDF" w:rsidP="00C94EDF">
      <w:pPr>
        <w:rPr>
          <w:b/>
        </w:rPr>
      </w:pPr>
    </w:p>
    <w:p w:rsidR="00C94EDF" w:rsidRDefault="00C94EDF" w:rsidP="00C94EDF">
      <w:pPr>
        <w:rPr>
          <w:b/>
        </w:rPr>
      </w:pPr>
    </w:p>
    <w:p w:rsidR="00C94EDF" w:rsidRDefault="00C94EDF" w:rsidP="00C94EDF">
      <w:pPr>
        <w:rPr>
          <w:b/>
        </w:rPr>
      </w:pPr>
    </w:p>
    <w:p w:rsidR="00C94EDF" w:rsidRDefault="00C94EDF" w:rsidP="00C94EDF">
      <w:pPr>
        <w:rPr>
          <w:sz w:val="20"/>
        </w:rPr>
      </w:pPr>
    </w:p>
    <w:p w:rsidR="00C94EDF" w:rsidRDefault="00C94EDF" w:rsidP="00C94EDF">
      <w:pPr>
        <w:spacing w:line="480" w:lineRule="auto"/>
        <w:ind w:right="5954"/>
        <w:rPr>
          <w:i/>
          <w:sz w:val="16"/>
        </w:rPr>
      </w:pPr>
      <w:r>
        <w:rPr>
          <w:sz w:val="20"/>
        </w:rPr>
        <w:t>………………………………………</w:t>
      </w:r>
    </w:p>
    <w:p w:rsidR="00C94EDF" w:rsidRDefault="00C94EDF" w:rsidP="00C94EDF">
      <w:pPr>
        <w:rPr>
          <w:rFonts w:ascii="Arial" w:hAnsi="Arial"/>
          <w:sz w:val="21"/>
        </w:rPr>
      </w:pPr>
    </w:p>
    <w:p w:rsidR="00C94EDF" w:rsidRDefault="00C94EDF" w:rsidP="00C94EDF">
      <w:pPr>
        <w:spacing w:after="120" w:line="360" w:lineRule="auto"/>
        <w:jc w:val="center"/>
        <w:rPr>
          <w:b/>
          <w:sz w:val="22"/>
        </w:rPr>
      </w:pPr>
      <w:r>
        <w:rPr>
          <w:b/>
          <w:sz w:val="28"/>
          <w:u w:val="single"/>
        </w:rPr>
        <w:t xml:space="preserve">Oświadczenie wykonawcy </w:t>
      </w:r>
    </w:p>
    <w:p w:rsidR="00C94EDF" w:rsidRPr="00DC4736" w:rsidRDefault="00C94EDF" w:rsidP="00C94EDF">
      <w:pPr>
        <w:jc w:val="both"/>
        <w:rPr>
          <w:b/>
          <w:sz w:val="22"/>
          <w:lang w:eastAsia="en-US"/>
        </w:rPr>
      </w:pPr>
      <w:r w:rsidRPr="00DC4736">
        <w:rPr>
          <w:b/>
          <w:sz w:val="22"/>
          <w:lang w:eastAsia="en-US"/>
        </w:rPr>
        <w:t>o aktualności informacji zawartych w oświadczeniu, o którym mowa w art. 125 ust. 1 ustawy, w zakresie podstaw wykluczenia z postępowania .</w:t>
      </w:r>
    </w:p>
    <w:p w:rsidR="00C94EDF" w:rsidRDefault="00C94EDF" w:rsidP="00C94EDF">
      <w:pPr>
        <w:spacing w:line="360" w:lineRule="auto"/>
        <w:ind w:firstLine="708"/>
        <w:jc w:val="center"/>
        <w:rPr>
          <w:sz w:val="22"/>
        </w:rPr>
      </w:pPr>
    </w:p>
    <w:p w:rsidR="00C94EDF" w:rsidRDefault="00C94EDF" w:rsidP="00C94EDF">
      <w:pPr>
        <w:pStyle w:val="Bezodstpw0"/>
        <w:jc w:val="both"/>
        <w:rPr>
          <w:sz w:val="22"/>
        </w:rPr>
      </w:pPr>
      <w:r>
        <w:rPr>
          <w:sz w:val="22"/>
        </w:rPr>
        <w:t xml:space="preserve">Na potrzeby postępowania o udzielenie zamówienia publicznego pn. </w:t>
      </w:r>
      <w:r w:rsidRPr="00DC4736">
        <w:rPr>
          <w:b/>
          <w:bCs/>
          <w:sz w:val="22"/>
          <w:szCs w:val="22"/>
          <w:lang w:val="pl-PL"/>
        </w:rPr>
        <w:t>„Dostawy  sprzętu do zabiegów endoskopowych”</w:t>
      </w:r>
      <w:r>
        <w:rPr>
          <w:b/>
          <w:sz w:val="22"/>
          <w:szCs w:val="22"/>
        </w:rPr>
        <w:t xml:space="preserve"> </w:t>
      </w:r>
      <w:r>
        <w:rPr>
          <w:b/>
          <w:bCs/>
          <w:sz w:val="22"/>
          <w:szCs w:val="22"/>
          <w:lang w:val="pl-PL"/>
        </w:rPr>
        <w:t>-</w:t>
      </w:r>
      <w:r>
        <w:rPr>
          <w:b/>
          <w:sz w:val="22"/>
          <w:szCs w:val="22"/>
          <w:lang w:val="pl-PL"/>
        </w:rPr>
        <w:t xml:space="preserve"> </w:t>
      </w:r>
      <w:r w:rsidRPr="00047CD9">
        <w:rPr>
          <w:b/>
          <w:sz w:val="22"/>
          <w:szCs w:val="22"/>
        </w:rPr>
        <w:t>Zp/</w:t>
      </w:r>
      <w:r w:rsidR="0088046D">
        <w:rPr>
          <w:b/>
          <w:sz w:val="22"/>
          <w:szCs w:val="22"/>
        </w:rPr>
        <w:t>1</w:t>
      </w:r>
      <w:r w:rsidR="00AC6B77">
        <w:rPr>
          <w:b/>
          <w:sz w:val="22"/>
          <w:szCs w:val="22"/>
        </w:rPr>
        <w:t>5</w:t>
      </w:r>
      <w:r>
        <w:rPr>
          <w:b/>
          <w:sz w:val="22"/>
          <w:szCs w:val="22"/>
        </w:rPr>
        <w:t>/PN</w:t>
      </w:r>
      <w:r w:rsidRPr="00047CD9">
        <w:rPr>
          <w:b/>
          <w:sz w:val="22"/>
          <w:szCs w:val="22"/>
        </w:rPr>
        <w:t>-</w:t>
      </w:r>
      <w:r w:rsidR="0088046D">
        <w:rPr>
          <w:b/>
          <w:sz w:val="22"/>
          <w:szCs w:val="22"/>
        </w:rPr>
        <w:t>1</w:t>
      </w:r>
      <w:r w:rsidR="00AC6B77">
        <w:rPr>
          <w:b/>
          <w:sz w:val="22"/>
          <w:szCs w:val="22"/>
        </w:rPr>
        <w:t>5</w:t>
      </w:r>
      <w:r w:rsidRPr="00047CD9">
        <w:rPr>
          <w:b/>
          <w:sz w:val="22"/>
          <w:szCs w:val="22"/>
        </w:rPr>
        <w:t>/</w:t>
      </w:r>
      <w:r>
        <w:rPr>
          <w:b/>
          <w:sz w:val="22"/>
          <w:szCs w:val="22"/>
        </w:rPr>
        <w:t>21,</w:t>
      </w:r>
      <w:r>
        <w:rPr>
          <w:sz w:val="22"/>
        </w:rPr>
        <w:t xml:space="preserve"> prowadzonego przez </w:t>
      </w:r>
      <w:r>
        <w:rPr>
          <w:b/>
          <w:sz w:val="22"/>
        </w:rPr>
        <w:t>Specjalistyczny Szpital im. dra Alfreda Sokołowskiego w Wałbrzychu</w:t>
      </w:r>
      <w:r>
        <w:rPr>
          <w:sz w:val="22"/>
        </w:rPr>
        <w:t xml:space="preserve"> oświadczam, co następuje:</w:t>
      </w:r>
    </w:p>
    <w:p w:rsidR="00C94EDF" w:rsidRDefault="00C94EDF" w:rsidP="00C94EDF">
      <w:pPr>
        <w:pStyle w:val="Bezodstpw0"/>
        <w:jc w:val="both"/>
        <w:rPr>
          <w:sz w:val="22"/>
        </w:rPr>
      </w:pPr>
    </w:p>
    <w:p w:rsidR="00C94EDF" w:rsidRDefault="00C94EDF" w:rsidP="00C94EDF">
      <w:pPr>
        <w:pStyle w:val="Bezodstpw0"/>
        <w:jc w:val="both"/>
        <w:rPr>
          <w:sz w:val="22"/>
        </w:rPr>
      </w:pPr>
    </w:p>
    <w:p w:rsidR="00C94EDF" w:rsidRPr="00344C7D" w:rsidRDefault="00C94EDF" w:rsidP="00C94EDF">
      <w:pPr>
        <w:jc w:val="both"/>
        <w:rPr>
          <w:sz w:val="22"/>
          <w:lang w:eastAsia="en-US"/>
        </w:rPr>
      </w:pPr>
      <w:r>
        <w:rPr>
          <w:sz w:val="22"/>
          <w:lang w:eastAsia="en-US"/>
        </w:rPr>
        <w:t>Informacje</w:t>
      </w:r>
      <w:r w:rsidRPr="00344C7D">
        <w:rPr>
          <w:sz w:val="22"/>
          <w:lang w:eastAsia="en-US"/>
        </w:rPr>
        <w:t xml:space="preserve"> zawarte w oświadczeniu, o którym mowa w art. 125 ust. 1 ustawy</w:t>
      </w:r>
      <w:r>
        <w:rPr>
          <w:sz w:val="22"/>
          <w:lang w:eastAsia="en-US"/>
        </w:rPr>
        <w:t xml:space="preserve"> Pzp</w:t>
      </w:r>
      <w:r w:rsidRPr="00344C7D">
        <w:rPr>
          <w:sz w:val="22"/>
          <w:lang w:eastAsia="en-US"/>
        </w:rPr>
        <w:t xml:space="preserve"> w zakresie podstaw wykluczenia z postępowania , o których mowa w:</w:t>
      </w:r>
    </w:p>
    <w:p w:rsidR="00C94EDF" w:rsidRPr="00344C7D" w:rsidRDefault="00C94EDF" w:rsidP="00C94EDF">
      <w:pPr>
        <w:jc w:val="both"/>
        <w:rPr>
          <w:sz w:val="22"/>
          <w:lang w:eastAsia="en-US"/>
        </w:rPr>
      </w:pPr>
      <w:r>
        <w:rPr>
          <w:sz w:val="22"/>
          <w:lang w:eastAsia="en-US"/>
        </w:rPr>
        <w:t>a</w:t>
      </w:r>
      <w:r w:rsidRPr="00344C7D">
        <w:rPr>
          <w:sz w:val="22"/>
          <w:lang w:eastAsia="en-US"/>
        </w:rPr>
        <w:t>) art. 109 ust. 1 pkt 1 ustawy, odnośnie do naruszenia obowiązków dotyczących płatności podatków i opłat lokalnych, o których mowa w ustawie z dnia 12 stycznia 1991 r. o podatkach i opłatach lokalnych (Dz. U. z 2019 r. poz. 1170),</w:t>
      </w:r>
    </w:p>
    <w:p w:rsidR="00C94EDF" w:rsidRPr="00344C7D" w:rsidRDefault="00C94EDF" w:rsidP="00C94EDF">
      <w:pPr>
        <w:pStyle w:val="Bezodstpw0"/>
        <w:jc w:val="both"/>
        <w:rPr>
          <w:sz w:val="22"/>
          <w:lang w:eastAsia="en-US"/>
        </w:rPr>
      </w:pPr>
      <w:r>
        <w:rPr>
          <w:sz w:val="22"/>
          <w:lang w:eastAsia="en-US"/>
        </w:rPr>
        <w:t>b</w:t>
      </w:r>
      <w:r w:rsidRPr="00344C7D">
        <w:rPr>
          <w:sz w:val="22"/>
          <w:lang w:eastAsia="en-US"/>
        </w:rPr>
        <w:t>) art. 109 ust. 1 pkt 5,7,8 ustawy.</w:t>
      </w:r>
    </w:p>
    <w:p w:rsidR="00C94EDF" w:rsidRDefault="00C94EDF" w:rsidP="00C94EDF">
      <w:pPr>
        <w:pStyle w:val="Bezodstpw0"/>
        <w:jc w:val="both"/>
        <w:rPr>
          <w:b/>
          <w:sz w:val="22"/>
          <w:lang w:eastAsia="en-US"/>
        </w:rPr>
      </w:pPr>
      <w:r w:rsidRPr="00344C7D">
        <w:rPr>
          <w:b/>
          <w:sz w:val="22"/>
          <w:lang w:eastAsia="en-US"/>
        </w:rPr>
        <w:t>są nadal aktualne</w:t>
      </w:r>
    </w:p>
    <w:p w:rsidR="00C94EDF" w:rsidRDefault="00C94EDF" w:rsidP="00C94EDF">
      <w:pPr>
        <w:pStyle w:val="Bezodstpw0"/>
        <w:jc w:val="both"/>
        <w:rPr>
          <w:b/>
          <w:sz w:val="22"/>
          <w:lang w:eastAsia="en-US"/>
        </w:rPr>
      </w:pPr>
    </w:p>
    <w:p w:rsidR="00C94EDF" w:rsidRDefault="00C94EDF" w:rsidP="00C94EDF">
      <w:pPr>
        <w:pStyle w:val="Bezodstpw0"/>
        <w:jc w:val="both"/>
        <w:rPr>
          <w:b/>
          <w:sz w:val="22"/>
          <w:lang w:eastAsia="en-US"/>
        </w:rPr>
      </w:pPr>
    </w:p>
    <w:p w:rsidR="00C94EDF" w:rsidRDefault="00C94EDF" w:rsidP="00C94EDF">
      <w:pPr>
        <w:pStyle w:val="Bezodstpw0"/>
        <w:jc w:val="both"/>
        <w:rPr>
          <w:b/>
          <w:sz w:val="22"/>
          <w:lang w:eastAsia="en-US"/>
        </w:rPr>
      </w:pPr>
    </w:p>
    <w:p w:rsidR="00C94EDF" w:rsidRDefault="00C94EDF" w:rsidP="00C94EDF">
      <w:pPr>
        <w:pStyle w:val="Bezodstpw0"/>
        <w:jc w:val="both"/>
        <w:rPr>
          <w:sz w:val="18"/>
          <w:lang w:eastAsia="en-US"/>
        </w:rPr>
      </w:pPr>
    </w:p>
    <w:p w:rsidR="00C94EDF" w:rsidRDefault="00C94EDF" w:rsidP="00C94EDF">
      <w:pPr>
        <w:pStyle w:val="Bezodstpw0"/>
        <w:jc w:val="both"/>
        <w:rPr>
          <w:sz w:val="18"/>
          <w:lang w:eastAsia="en-US"/>
        </w:rPr>
      </w:pPr>
    </w:p>
    <w:p w:rsidR="00C94EDF" w:rsidRDefault="00C94EDF" w:rsidP="00C94EDF">
      <w:pPr>
        <w:spacing w:line="360" w:lineRule="auto"/>
        <w:jc w:val="both"/>
        <w:rPr>
          <w:rFonts w:ascii="Arial" w:hAnsi="Arial"/>
          <w:sz w:val="20"/>
        </w:rPr>
      </w:pPr>
    </w:p>
    <w:p w:rsidR="00C94EDF" w:rsidRPr="00753CC7" w:rsidRDefault="00C94EDF" w:rsidP="00C94EDF">
      <w:pPr>
        <w:spacing w:line="360" w:lineRule="auto"/>
        <w:jc w:val="both"/>
        <w:rPr>
          <w:sz w:val="20"/>
        </w:rPr>
      </w:pPr>
      <w:r w:rsidRPr="00753CC7">
        <w:rPr>
          <w:sz w:val="20"/>
        </w:rPr>
        <w:t xml:space="preserve">…………….……. </w:t>
      </w:r>
      <w:r w:rsidRPr="00753CC7">
        <w:rPr>
          <w:i/>
          <w:sz w:val="20"/>
        </w:rPr>
        <w:t>(miejscowość),</w:t>
      </w:r>
      <w:r w:rsidRPr="00753CC7">
        <w:rPr>
          <w:sz w:val="20"/>
        </w:rPr>
        <w:t>dnia ……</w:t>
      </w:r>
      <w:r>
        <w:rPr>
          <w:sz w:val="20"/>
        </w:rPr>
        <w:t xml:space="preserve">…….……. r. </w:t>
      </w:r>
    </w:p>
    <w:p w:rsidR="00C94EDF" w:rsidRDefault="00C94EDF" w:rsidP="00C94EDF">
      <w:pPr>
        <w:jc w:val="both"/>
        <w:rPr>
          <w:rFonts w:ascii="Arial" w:hAnsi="Arial"/>
          <w:i/>
          <w:sz w:val="16"/>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
    <w:p w:rsidR="00C94EDF" w:rsidRPr="003045BE" w:rsidRDefault="00C94EDF" w:rsidP="00C94EDF">
      <w:pPr>
        <w:jc w:val="both"/>
        <w:rPr>
          <w:rFonts w:ascii="Arial" w:hAnsi="Arial"/>
          <w:i/>
          <w:sz w:val="16"/>
        </w:rPr>
      </w:pPr>
      <w:r>
        <w:rPr>
          <w:i/>
          <w:sz w:val="20"/>
        </w:rPr>
        <w:t xml:space="preserve">                                                                                                                            (podpis)</w:t>
      </w:r>
    </w:p>
    <w:p w:rsidR="00C94EDF" w:rsidRDefault="00C94EDF" w:rsidP="00C94EDF">
      <w:pPr>
        <w:rPr>
          <w:i/>
          <w:szCs w:val="24"/>
        </w:rPr>
      </w:pPr>
    </w:p>
    <w:p w:rsidR="00C94EDF" w:rsidRDefault="00C94EDF" w:rsidP="00C94EDF"/>
    <w:p w:rsidR="00C94EDF" w:rsidRPr="0026247F" w:rsidRDefault="00C94ED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sectPr w:rsidR="00C94EDF" w:rsidRPr="0026247F" w:rsidSect="00B829A0">
      <w:footnotePr>
        <w:pos w:val="beneathText"/>
      </w:footnotePr>
      <w:pgSz w:w="11906" w:h="16838"/>
      <w:pgMar w:top="851" w:right="1418"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2C" w:rsidRDefault="00BC692C" w:rsidP="00652D6D">
      <w:r>
        <w:separator/>
      </w:r>
    </w:p>
  </w:endnote>
  <w:endnote w:type="continuationSeparator" w:id="0">
    <w:p w:rsidR="00BC692C" w:rsidRDefault="00BC692C"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512168"/>
      <w:docPartObj>
        <w:docPartGallery w:val="Page Numbers (Bottom of Page)"/>
        <w:docPartUnique/>
      </w:docPartObj>
    </w:sdtPr>
    <w:sdtEndPr/>
    <w:sdtContent>
      <w:p w:rsidR="00BC692C" w:rsidRDefault="00BC692C">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1F0502" w:rsidRPr="001F0502">
          <w:rPr>
            <w:noProof/>
            <w:sz w:val="18"/>
            <w:szCs w:val="18"/>
            <w:lang w:val="pl-PL"/>
          </w:rPr>
          <w:t>34</w:t>
        </w:r>
        <w:r w:rsidRPr="00652D6D">
          <w:rPr>
            <w:sz w:val="18"/>
            <w:szCs w:val="18"/>
          </w:rPr>
          <w:fldChar w:fldCharType="end"/>
        </w:r>
      </w:p>
    </w:sdtContent>
  </w:sdt>
  <w:p w:rsidR="00BC692C" w:rsidRDefault="00BC69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2C" w:rsidRDefault="00BC692C" w:rsidP="00652D6D">
      <w:r>
        <w:separator/>
      </w:r>
    </w:p>
  </w:footnote>
  <w:footnote w:type="continuationSeparator" w:id="0">
    <w:p w:rsidR="00BC692C" w:rsidRDefault="00BC692C" w:rsidP="00652D6D">
      <w:r>
        <w:continuationSeparator/>
      </w:r>
    </w:p>
  </w:footnote>
  <w:footnote w:id="1">
    <w:p w:rsidR="00BC692C" w:rsidRDefault="00BC692C" w:rsidP="0026247F">
      <w:pPr>
        <w:pStyle w:val="Tekstprzypisudolnego"/>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C692C" w:rsidRDefault="00BC692C" w:rsidP="0026247F">
      <w:pPr>
        <w:pStyle w:val="Tekstprzypisudolnego"/>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BC692C" w:rsidRDefault="00BC692C" w:rsidP="0026247F">
      <w:pPr>
        <w:pStyle w:val="Tekstprzypisudolnego"/>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BC692C" w:rsidRDefault="00BC692C" w:rsidP="0026247F">
      <w:pPr>
        <w:pStyle w:val="Tekstprzypisudolnego"/>
      </w:pPr>
      <w:r>
        <w:rPr>
          <w:rStyle w:val="Znakiprzypiswdolnych"/>
        </w:rPr>
        <w:footnoteRef/>
      </w:r>
      <w:r>
        <w:rPr>
          <w:rFonts w:ascii="Arial" w:hAnsi="Arial" w:cs="Arial"/>
          <w:sz w:val="16"/>
          <w:szCs w:val="16"/>
        </w:rPr>
        <w:tab/>
        <w:t>Zob. pkt II.1.1 i II.1.3 stosownego ogłoszenia.</w:t>
      </w:r>
    </w:p>
  </w:footnote>
  <w:footnote w:id="5">
    <w:p w:rsidR="00BC692C" w:rsidRDefault="00BC692C" w:rsidP="0026247F">
      <w:pPr>
        <w:pStyle w:val="Tekstprzypisudolnego"/>
      </w:pPr>
      <w:r>
        <w:rPr>
          <w:rStyle w:val="Znakiprzypiswdolnych"/>
        </w:rPr>
        <w:footnoteRef/>
      </w:r>
      <w:r>
        <w:rPr>
          <w:rFonts w:ascii="Arial" w:hAnsi="Arial" w:cs="Arial"/>
          <w:sz w:val="16"/>
          <w:szCs w:val="16"/>
        </w:rPr>
        <w:tab/>
        <w:t>Zob. pkt II.1.1 stosownego ogłoszenia.</w:t>
      </w:r>
    </w:p>
  </w:footnote>
  <w:footnote w:id="6">
    <w:p w:rsidR="00BC692C" w:rsidRDefault="00BC692C" w:rsidP="0026247F">
      <w:pPr>
        <w:pStyle w:val="Tekstprzypisudolnego"/>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BC692C" w:rsidRDefault="00BC692C" w:rsidP="0026247F">
      <w:pPr>
        <w:pStyle w:val="Tekstprzypisudolnego"/>
        <w:rPr>
          <w:rStyle w:val="DeltaViewInsertion"/>
          <w:rFonts w:ascii="Arial" w:hAnsi="Arial" w:cs="Arial"/>
          <w:b w:val="0"/>
          <w:i w:val="0"/>
          <w:sz w:val="16"/>
          <w:szCs w:val="16"/>
        </w:rPr>
      </w:pPr>
      <w:r>
        <w:rPr>
          <w:rStyle w:val="Znakiprzypiswdolnych"/>
        </w:rPr>
        <w:footnoteRef/>
      </w:r>
      <w:r>
        <w:rPr>
          <w:rFonts w:ascii="Arial" w:hAnsi="Arial" w:cs="Arial"/>
          <w:sz w:val="16"/>
          <w:szCs w:val="16"/>
        </w:rPr>
        <w:tab/>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C692C" w:rsidRDefault="00BC692C" w:rsidP="0026247F">
      <w:pPr>
        <w:pStyle w:val="Tekstprzypisudolnego"/>
        <w:ind w:hanging="12"/>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BC692C" w:rsidRDefault="00BC692C" w:rsidP="0026247F">
      <w:pPr>
        <w:pStyle w:val="Tekstprzypisudolnego"/>
        <w:ind w:hanging="12"/>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BC692C" w:rsidRDefault="00BC692C" w:rsidP="0026247F">
      <w:pPr>
        <w:pStyle w:val="Tekstprzypisudolnego"/>
        <w:ind w:hanging="12"/>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BC692C" w:rsidRDefault="00BC692C" w:rsidP="0026247F">
      <w:pPr>
        <w:pStyle w:val="Tekstprzypisudolnego"/>
      </w:pPr>
      <w:r>
        <w:rPr>
          <w:rStyle w:val="Znakiprzypiswdolnych"/>
        </w:rPr>
        <w:footnoteRef/>
      </w:r>
      <w:r>
        <w:rPr>
          <w:rFonts w:ascii="Arial" w:hAnsi="Arial" w:cs="Arial"/>
          <w:sz w:val="16"/>
          <w:szCs w:val="16"/>
        </w:rPr>
        <w:tab/>
        <w:t>Zob. ogłoszenie o zamówieniu, pkt III.1.5.</w:t>
      </w:r>
    </w:p>
  </w:footnote>
  <w:footnote w:id="9">
    <w:p w:rsidR="00BC692C" w:rsidRDefault="00BC692C" w:rsidP="0026247F">
      <w:pPr>
        <w:pStyle w:val="Tekstprzypisudolnego"/>
      </w:pPr>
      <w:r>
        <w:rPr>
          <w:rStyle w:val="Znakiprzypiswdolnych"/>
        </w:rPr>
        <w:footnoteRef/>
      </w:r>
      <w:r>
        <w:rPr>
          <w:rFonts w:ascii="Arial" w:hAnsi="Arial" w:cs="Arial"/>
          <w:sz w:val="16"/>
          <w:szCs w:val="16"/>
        </w:rPr>
        <w:tab/>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rsidR="00BC692C" w:rsidRDefault="00BC692C" w:rsidP="0026247F">
      <w:pPr>
        <w:pStyle w:val="Tekstprzypisudolnego"/>
      </w:pPr>
      <w:r>
        <w:rPr>
          <w:rStyle w:val="Znakiprzypiswdolnych"/>
        </w:rPr>
        <w:footnoteRef/>
      </w:r>
      <w:r>
        <w:rPr>
          <w:rFonts w:ascii="Arial" w:hAnsi="Arial" w:cs="Arial"/>
          <w:sz w:val="16"/>
          <w:szCs w:val="16"/>
        </w:rPr>
        <w:tab/>
        <w:t>Dane referencyjne i klasyfikacja, o ile istnieją, są określone na zaświadczeniu.</w:t>
      </w:r>
    </w:p>
  </w:footnote>
  <w:footnote w:id="11">
    <w:p w:rsidR="00BC692C" w:rsidRDefault="00BC692C" w:rsidP="0026247F">
      <w:pPr>
        <w:pStyle w:val="Tekstprzypisudolnego"/>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BC692C" w:rsidRDefault="00BC692C"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BC692C" w:rsidRDefault="00BC692C" w:rsidP="0026247F">
      <w:pPr>
        <w:pStyle w:val="Tekstprzypisudolnego"/>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BC692C" w:rsidRDefault="00BC692C" w:rsidP="0026247F">
      <w:pPr>
        <w:pStyle w:val="Tekstprzypisudolnego"/>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BC692C" w:rsidRDefault="00BC692C" w:rsidP="0026247F">
      <w:pPr>
        <w:pStyle w:val="Tekstprzypisudolnego"/>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6">
    <w:p w:rsidR="00BC692C" w:rsidRDefault="00BC692C" w:rsidP="0026247F">
      <w:pPr>
        <w:pStyle w:val="Tekstprzypisudolnego"/>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BC692C" w:rsidRDefault="00BC692C" w:rsidP="0026247F">
      <w:pPr>
        <w:pStyle w:val="Tekstprzypisudolnego"/>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BC692C" w:rsidRDefault="00BC692C" w:rsidP="0026247F">
      <w:pPr>
        <w:pStyle w:val="Tekstprzypisudolnego"/>
      </w:pPr>
      <w:r>
        <w:rPr>
          <w:rStyle w:val="Znakiprzypiswdolnych"/>
        </w:rPr>
        <w:footnoteRef/>
      </w:r>
      <w:r>
        <w:rPr>
          <w:rStyle w:val="DeltaViewInsertion"/>
          <w:rFonts w:ascii="Arial"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BC692C" w:rsidRDefault="00BC692C"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0">
    <w:p w:rsidR="00BC692C" w:rsidRDefault="00BC692C"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1">
    <w:p w:rsidR="00BC692C" w:rsidRDefault="00BC692C"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2">
    <w:p w:rsidR="00BC692C" w:rsidRDefault="00BC692C" w:rsidP="0026247F">
      <w:pPr>
        <w:pStyle w:val="Tekstprzypisudolnego"/>
      </w:pPr>
      <w:r>
        <w:rPr>
          <w:rStyle w:val="Znakiprzypiswdolnych"/>
        </w:rPr>
        <w:footnoteRef/>
      </w:r>
      <w:r>
        <w:rPr>
          <w:rFonts w:ascii="Arial" w:hAnsi="Arial" w:cs="Arial"/>
          <w:sz w:val="16"/>
          <w:szCs w:val="16"/>
        </w:rPr>
        <w:tab/>
        <w:t>Zgodnie z przepisami krajowymi wdrażającymi art. 57 ust. 6 dyrektywy 2014/24/UE.</w:t>
      </w:r>
    </w:p>
  </w:footnote>
  <w:footnote w:id="23">
    <w:p w:rsidR="00BC692C" w:rsidRDefault="00BC692C" w:rsidP="0026247F">
      <w:pPr>
        <w:pStyle w:val="Tekstprzypisudolnego"/>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BC692C" w:rsidRDefault="00BC692C"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5">
    <w:p w:rsidR="00BC692C" w:rsidRDefault="00BC692C" w:rsidP="0026247F">
      <w:pPr>
        <w:pStyle w:val="Tekstprzypisudolnego"/>
      </w:pPr>
      <w:r>
        <w:rPr>
          <w:rStyle w:val="Znakiprzypiswdolnych"/>
        </w:rPr>
        <w:footnoteRef/>
      </w:r>
      <w:r>
        <w:rPr>
          <w:rFonts w:ascii="Arial" w:hAnsi="Arial" w:cs="Arial"/>
          <w:sz w:val="16"/>
          <w:szCs w:val="16"/>
        </w:rPr>
        <w:tab/>
        <w:t>Zob. art. 57 ust. 4 dyrektywy 2014/24/WE.</w:t>
      </w:r>
    </w:p>
  </w:footnote>
  <w:footnote w:id="26">
    <w:p w:rsidR="00BC692C" w:rsidRDefault="00BC692C" w:rsidP="0026247F">
      <w:pPr>
        <w:pStyle w:val="Tekstprzypisudolnego"/>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BC692C" w:rsidRDefault="00BC692C" w:rsidP="0026247F">
      <w:pPr>
        <w:pStyle w:val="Tekstprzypisudolnego"/>
      </w:pPr>
      <w:r>
        <w:rPr>
          <w:rStyle w:val="Znakiprzypiswdolnych"/>
        </w:rPr>
        <w:footnoteRef/>
      </w:r>
      <w:r>
        <w:rPr>
          <w:rFonts w:ascii="Arial" w:hAnsi="Arial" w:cs="Arial"/>
          <w:sz w:val="16"/>
          <w:szCs w:val="16"/>
        </w:rPr>
        <w:tab/>
        <w:t>Zob. przepisy krajowe, stosowne ogłoszenie lub dokumenty zamówienia.</w:t>
      </w:r>
    </w:p>
  </w:footnote>
  <w:footnote w:id="28">
    <w:p w:rsidR="00BC692C" w:rsidRDefault="00BC692C" w:rsidP="0026247F">
      <w:pPr>
        <w:pStyle w:val="Tekstprzypisudolnego"/>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BC692C" w:rsidRDefault="00BC692C" w:rsidP="0026247F">
      <w:pPr>
        <w:pStyle w:val="Tekstprzypisudolnego"/>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30">
    <w:p w:rsidR="00BC692C" w:rsidRDefault="00BC692C" w:rsidP="0026247F">
      <w:pPr>
        <w:pStyle w:val="Tekstprzypisudolnego"/>
      </w:pPr>
      <w:r>
        <w:rPr>
          <w:rStyle w:val="Znakiprzypiswdolnych"/>
        </w:rPr>
        <w:footnoteRef/>
      </w:r>
      <w:r>
        <w:rPr>
          <w:rFonts w:ascii="Arial" w:hAnsi="Arial" w:cs="Arial"/>
          <w:sz w:val="16"/>
          <w:szCs w:val="16"/>
        </w:rPr>
        <w:tab/>
        <w:t>Wskazanym w prawie krajowym, stosownym ogłoszeniu lub dokumentach zamówienia.</w:t>
      </w:r>
    </w:p>
  </w:footnote>
  <w:footnote w:id="31">
    <w:p w:rsidR="00BC692C" w:rsidRDefault="00BC692C"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32">
    <w:p w:rsidR="00BC692C" w:rsidRDefault="00BC692C" w:rsidP="0026247F">
      <w:pPr>
        <w:pStyle w:val="Tekstprzypisudolnego"/>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BC692C" w:rsidRDefault="00BC692C" w:rsidP="0026247F">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BC692C" w:rsidRDefault="00BC692C" w:rsidP="0026247F">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5">
    <w:p w:rsidR="00BC692C" w:rsidRDefault="00BC692C" w:rsidP="0026247F">
      <w:pPr>
        <w:pStyle w:val="Tekstprzypisudolnego"/>
      </w:pPr>
      <w:r>
        <w:rPr>
          <w:rStyle w:val="Znakiprzypiswdolnych"/>
        </w:rPr>
        <w:footnoteRef/>
      </w:r>
      <w:r>
        <w:rPr>
          <w:rFonts w:ascii="Arial" w:hAnsi="Arial" w:cs="Arial"/>
          <w:sz w:val="16"/>
          <w:szCs w:val="16"/>
        </w:rPr>
        <w:tab/>
        <w:t>Np. stosunek aktywów do zobowiązań.</w:t>
      </w:r>
    </w:p>
  </w:footnote>
  <w:footnote w:id="36">
    <w:p w:rsidR="00BC692C" w:rsidRDefault="00BC692C" w:rsidP="0026247F">
      <w:pPr>
        <w:pStyle w:val="Tekstprzypisudolnego"/>
      </w:pPr>
      <w:r>
        <w:rPr>
          <w:rStyle w:val="Znakiprzypiswdolnych"/>
        </w:rPr>
        <w:footnoteRef/>
      </w:r>
      <w:r>
        <w:rPr>
          <w:rFonts w:ascii="Arial" w:hAnsi="Arial" w:cs="Arial"/>
          <w:sz w:val="16"/>
          <w:szCs w:val="16"/>
        </w:rPr>
        <w:tab/>
        <w:t>Np. stosunek aktywów do zobowiązań.</w:t>
      </w:r>
    </w:p>
  </w:footnote>
  <w:footnote w:id="37">
    <w:p w:rsidR="00BC692C" w:rsidRDefault="00BC692C"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38">
    <w:p w:rsidR="00BC692C" w:rsidRDefault="00BC692C" w:rsidP="0026247F">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BC692C" w:rsidRDefault="00BC692C" w:rsidP="0026247F">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BC692C" w:rsidRDefault="00BC692C" w:rsidP="0026247F">
      <w:pPr>
        <w:pStyle w:val="Tekstprzypisudolnego"/>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BC692C" w:rsidRDefault="00BC692C" w:rsidP="0026247F">
      <w:pPr>
        <w:pStyle w:val="Tekstprzypisudolnego"/>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BC692C" w:rsidRDefault="00BC692C" w:rsidP="0026247F">
      <w:pPr>
        <w:pStyle w:val="Tekstprzypisudolnego"/>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BC692C" w:rsidRDefault="00BC692C" w:rsidP="0026247F">
      <w:pPr>
        <w:pStyle w:val="Tekstprzypisudolnego"/>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BC692C" w:rsidRDefault="00BC692C" w:rsidP="0026247F">
      <w:pPr>
        <w:pStyle w:val="Tekstprzypisudolnego"/>
      </w:pPr>
      <w:r>
        <w:rPr>
          <w:rStyle w:val="Znakiprzypiswdolnych"/>
        </w:rPr>
        <w:footnoteRef/>
      </w:r>
      <w:r>
        <w:rPr>
          <w:rFonts w:ascii="Arial" w:hAnsi="Arial" w:cs="Arial"/>
          <w:sz w:val="16"/>
          <w:szCs w:val="16"/>
        </w:rPr>
        <w:tab/>
        <w:t>Proszę jasno wskazać, do której z pozycji odnosi się odpowiedź.</w:t>
      </w:r>
    </w:p>
  </w:footnote>
  <w:footnote w:id="45">
    <w:p w:rsidR="00BC692C" w:rsidRDefault="00BC692C"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46">
    <w:p w:rsidR="00BC692C" w:rsidRDefault="00BC692C"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47">
    <w:p w:rsidR="00BC692C" w:rsidRDefault="00BC692C" w:rsidP="0026247F">
      <w:pPr>
        <w:pStyle w:val="Tekstprzypisudolnego"/>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BC692C" w:rsidRDefault="00BC692C" w:rsidP="0026247F">
      <w:pPr>
        <w:pStyle w:val="Tekstprzypisudolnego"/>
      </w:pPr>
      <w:r>
        <w:rPr>
          <w:rStyle w:val="Znakiprzypiswdolnych"/>
        </w:rPr>
        <w:footnoteRef/>
      </w:r>
      <w:r>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2C" w:rsidRDefault="00BC692C">
    <w:pPr>
      <w:pStyle w:val="Nagwek0"/>
    </w:pPr>
    <w:r>
      <w:ptab w:relativeTo="margin" w:alignment="center" w:leader="none"/>
    </w:r>
    <w:r>
      <w:ptab w:relativeTo="margin" w:alignment="right" w:leader="none"/>
    </w:r>
    <w:r w:rsidR="00AC6B77">
      <w:t>Zp/15</w:t>
    </w:r>
    <w:r>
      <w:t>/PN-1</w:t>
    </w:r>
    <w:r w:rsidR="00AC6B77">
      <w:t>5</w:t>
    </w:r>
    <w: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13196CD6"/>
    <w:multiLevelType w:val="hybridMultilevel"/>
    <w:tmpl w:val="068C9F36"/>
    <w:lvl w:ilvl="0" w:tplc="4E020A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F5A59"/>
    <w:multiLevelType w:val="hybridMultilevel"/>
    <w:tmpl w:val="30906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CF6CFE"/>
    <w:multiLevelType w:val="hybridMultilevel"/>
    <w:tmpl w:val="EA08D6E4"/>
    <w:lvl w:ilvl="0" w:tplc="AC907C7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24626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 w15:restartNumberingAfterBreak="0">
    <w:nsid w:val="285B6E92"/>
    <w:multiLevelType w:val="hybridMultilevel"/>
    <w:tmpl w:val="068C9F36"/>
    <w:lvl w:ilvl="0" w:tplc="4E020A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B78A3"/>
    <w:multiLevelType w:val="hybridMultilevel"/>
    <w:tmpl w:val="0B541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C21F58"/>
    <w:multiLevelType w:val="hybridMultilevel"/>
    <w:tmpl w:val="6C626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41021852"/>
    <w:multiLevelType w:val="hybridMultilevel"/>
    <w:tmpl w:val="E754055A"/>
    <w:lvl w:ilvl="0" w:tplc="0A524A2C">
      <w:start w:val="1"/>
      <w:numFmt w:val="decimal"/>
      <w:lvlText w:val="%1."/>
      <w:lvlJc w:val="left"/>
      <w:pPr>
        <w:ind w:left="360" w:hanging="360"/>
      </w:pPr>
      <w:rPr>
        <w:rFonts w:hint="default"/>
        <w:color w:val="1D174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9"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F287D5F"/>
    <w:multiLevelType w:val="hybridMultilevel"/>
    <w:tmpl w:val="1D72E9DC"/>
    <w:lvl w:ilvl="0" w:tplc="AAE82440">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6"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7"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ED82B27"/>
    <w:multiLevelType w:val="hybridMultilevel"/>
    <w:tmpl w:val="D370F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1638DF"/>
    <w:multiLevelType w:val="hybridMultilevel"/>
    <w:tmpl w:val="75A23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7D1A77"/>
    <w:multiLevelType w:val="hybridMultilevel"/>
    <w:tmpl w:val="CBE48798"/>
    <w:lvl w:ilvl="0" w:tplc="76AAB1AE">
      <w:start w:val="1"/>
      <w:numFmt w:val="decimal"/>
      <w:lvlText w:val="%1."/>
      <w:lvlJc w:val="left"/>
      <w:pPr>
        <w:ind w:left="473" w:hanging="360"/>
      </w:pPr>
      <w:rPr>
        <w:rFonts w:hint="default"/>
        <w:u w:val="none"/>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1" w15:restartNumberingAfterBreak="0">
    <w:nsid w:val="72864E63"/>
    <w:multiLevelType w:val="hybridMultilevel"/>
    <w:tmpl w:val="2FC4FA24"/>
    <w:lvl w:ilvl="0" w:tplc="E306FF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0C1745"/>
    <w:multiLevelType w:val="singleLevel"/>
    <w:tmpl w:val="D7128F66"/>
    <w:lvl w:ilvl="0">
      <w:start w:val="1"/>
      <w:numFmt w:val="decimal"/>
      <w:lvlText w:val="%1)"/>
      <w:lvlJc w:val="left"/>
      <w:pPr>
        <w:tabs>
          <w:tab w:val="num" w:pos="720"/>
        </w:tabs>
        <w:ind w:left="720" w:hanging="360"/>
      </w:pPr>
      <w:rPr>
        <w:rFonts w:cs="Times New Roman"/>
      </w:rPr>
    </w:lvl>
  </w:abstractNum>
  <w:abstractNum w:abstractNumId="34"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6"/>
  </w:num>
  <w:num w:numId="4">
    <w:abstractNumId w:val="18"/>
  </w:num>
  <w:num w:numId="5">
    <w:abstractNumId w:val="32"/>
  </w:num>
  <w:num w:numId="6">
    <w:abstractNumId w:val="15"/>
  </w:num>
  <w:num w:numId="7">
    <w:abstractNumId w:val="11"/>
  </w:num>
  <w:num w:numId="8">
    <w:abstractNumId w:val="23"/>
  </w:num>
  <w:num w:numId="9">
    <w:abstractNumId w:val="12"/>
  </w:num>
  <w:num w:numId="10">
    <w:abstractNumId w:val="13"/>
  </w:num>
  <w:num w:numId="11">
    <w:abstractNumId w:val="20"/>
  </w:num>
  <w:num w:numId="12">
    <w:abstractNumId w:val="19"/>
  </w:num>
  <w:num w:numId="13">
    <w:abstractNumId w:val="17"/>
  </w:num>
  <w:num w:numId="14">
    <w:abstractNumId w:val="6"/>
  </w:num>
  <w:num w:numId="15">
    <w:abstractNumId w:val="3"/>
  </w:num>
  <w:num w:numId="16">
    <w:abstractNumId w:val="5"/>
  </w:num>
  <w:num w:numId="17">
    <w:abstractNumId w:val="22"/>
  </w:num>
  <w:num w:numId="18">
    <w:abstractNumId w:val="24"/>
  </w:num>
  <w:num w:numId="19">
    <w:abstractNumId w:val="10"/>
  </w:num>
  <w:num w:numId="20">
    <w:abstractNumId w:val="31"/>
  </w:num>
  <w:num w:numId="21">
    <w:abstractNumId w:val="9"/>
  </w:num>
  <w:num w:numId="22">
    <w:abstractNumId w:val="28"/>
  </w:num>
  <w:num w:numId="23">
    <w:abstractNumId w:val="7"/>
    <w:lvlOverride w:ilvl="0">
      <w:startOverride w:val="1"/>
    </w:lvlOverride>
  </w:num>
  <w:num w:numId="24">
    <w:abstractNumId w:val="33"/>
    <w:lvlOverride w:ilvl="0">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5"/>
  </w:num>
  <w:num w:numId="29">
    <w:abstractNumId w:val="2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2">
    <w:abstractNumId w:val="4"/>
  </w:num>
  <w:num w:numId="33">
    <w:abstractNumId w:val="8"/>
  </w:num>
  <w:num w:numId="34">
    <w:abstractNumId w:val="21"/>
  </w:num>
  <w:num w:numId="35">
    <w:abstractNumId w:val="30"/>
  </w:num>
  <w:num w:numId="36">
    <w:abstractNumId w:val="27"/>
  </w:num>
  <w:num w:numId="37">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843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20BB"/>
    <w:rsid w:val="00002659"/>
    <w:rsid w:val="00003E42"/>
    <w:rsid w:val="00003F9C"/>
    <w:rsid w:val="00004382"/>
    <w:rsid w:val="00004762"/>
    <w:rsid w:val="0000517F"/>
    <w:rsid w:val="00006910"/>
    <w:rsid w:val="00006A76"/>
    <w:rsid w:val="00006EFA"/>
    <w:rsid w:val="000078BE"/>
    <w:rsid w:val="00007AD1"/>
    <w:rsid w:val="00011490"/>
    <w:rsid w:val="0001184D"/>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4E47"/>
    <w:rsid w:val="00025663"/>
    <w:rsid w:val="000258B2"/>
    <w:rsid w:val="000258E8"/>
    <w:rsid w:val="00025ABA"/>
    <w:rsid w:val="00025BE9"/>
    <w:rsid w:val="0002602A"/>
    <w:rsid w:val="00026241"/>
    <w:rsid w:val="00027ADA"/>
    <w:rsid w:val="00027C88"/>
    <w:rsid w:val="00030428"/>
    <w:rsid w:val="00030CDB"/>
    <w:rsid w:val="00031D01"/>
    <w:rsid w:val="000320F1"/>
    <w:rsid w:val="00032666"/>
    <w:rsid w:val="000332DC"/>
    <w:rsid w:val="0003382C"/>
    <w:rsid w:val="00034B64"/>
    <w:rsid w:val="00034ED3"/>
    <w:rsid w:val="00035806"/>
    <w:rsid w:val="00035856"/>
    <w:rsid w:val="00035C5A"/>
    <w:rsid w:val="00036828"/>
    <w:rsid w:val="00036849"/>
    <w:rsid w:val="00036871"/>
    <w:rsid w:val="00036C31"/>
    <w:rsid w:val="000370E5"/>
    <w:rsid w:val="0003714A"/>
    <w:rsid w:val="00037217"/>
    <w:rsid w:val="00037525"/>
    <w:rsid w:val="00040F37"/>
    <w:rsid w:val="00041BDB"/>
    <w:rsid w:val="00041DA4"/>
    <w:rsid w:val="00042B68"/>
    <w:rsid w:val="00042DFB"/>
    <w:rsid w:val="00043B77"/>
    <w:rsid w:val="00043BA6"/>
    <w:rsid w:val="00044189"/>
    <w:rsid w:val="00044779"/>
    <w:rsid w:val="00044B97"/>
    <w:rsid w:val="000455EF"/>
    <w:rsid w:val="000467C5"/>
    <w:rsid w:val="00046B3F"/>
    <w:rsid w:val="00046DC3"/>
    <w:rsid w:val="000472BA"/>
    <w:rsid w:val="0004755D"/>
    <w:rsid w:val="00047798"/>
    <w:rsid w:val="000479D9"/>
    <w:rsid w:val="00047A35"/>
    <w:rsid w:val="00047CD9"/>
    <w:rsid w:val="00050D1E"/>
    <w:rsid w:val="00051065"/>
    <w:rsid w:val="0005113D"/>
    <w:rsid w:val="00052401"/>
    <w:rsid w:val="000529D7"/>
    <w:rsid w:val="00053491"/>
    <w:rsid w:val="00053C4D"/>
    <w:rsid w:val="00053F2E"/>
    <w:rsid w:val="00053F4C"/>
    <w:rsid w:val="00053F69"/>
    <w:rsid w:val="000542F5"/>
    <w:rsid w:val="000543F0"/>
    <w:rsid w:val="0005482E"/>
    <w:rsid w:val="0005489C"/>
    <w:rsid w:val="00055858"/>
    <w:rsid w:val="00055FEF"/>
    <w:rsid w:val="000569E6"/>
    <w:rsid w:val="00056E70"/>
    <w:rsid w:val="000572A7"/>
    <w:rsid w:val="0005740C"/>
    <w:rsid w:val="000577B9"/>
    <w:rsid w:val="00057B0F"/>
    <w:rsid w:val="00057C1C"/>
    <w:rsid w:val="00057C66"/>
    <w:rsid w:val="00060B18"/>
    <w:rsid w:val="00060D68"/>
    <w:rsid w:val="00061359"/>
    <w:rsid w:val="00061591"/>
    <w:rsid w:val="000615F9"/>
    <w:rsid w:val="00062259"/>
    <w:rsid w:val="000634D9"/>
    <w:rsid w:val="00063951"/>
    <w:rsid w:val="00064B70"/>
    <w:rsid w:val="000650B0"/>
    <w:rsid w:val="00065619"/>
    <w:rsid w:val="0006592B"/>
    <w:rsid w:val="00065956"/>
    <w:rsid w:val="00066316"/>
    <w:rsid w:val="00066C38"/>
    <w:rsid w:val="00066DDE"/>
    <w:rsid w:val="00066E8A"/>
    <w:rsid w:val="00066F22"/>
    <w:rsid w:val="00067273"/>
    <w:rsid w:val="000675F2"/>
    <w:rsid w:val="00070E56"/>
    <w:rsid w:val="0007112A"/>
    <w:rsid w:val="00071334"/>
    <w:rsid w:val="0007184A"/>
    <w:rsid w:val="00071B40"/>
    <w:rsid w:val="00072095"/>
    <w:rsid w:val="00072F23"/>
    <w:rsid w:val="00073003"/>
    <w:rsid w:val="00073043"/>
    <w:rsid w:val="000733DB"/>
    <w:rsid w:val="000734AF"/>
    <w:rsid w:val="000734F6"/>
    <w:rsid w:val="00073A83"/>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EB6"/>
    <w:rsid w:val="000870FF"/>
    <w:rsid w:val="000876C8"/>
    <w:rsid w:val="00087C27"/>
    <w:rsid w:val="000909D0"/>
    <w:rsid w:val="00090BC8"/>
    <w:rsid w:val="00090CEA"/>
    <w:rsid w:val="000915FA"/>
    <w:rsid w:val="0009187E"/>
    <w:rsid w:val="00092345"/>
    <w:rsid w:val="00092757"/>
    <w:rsid w:val="00092EAF"/>
    <w:rsid w:val="000931DF"/>
    <w:rsid w:val="00093417"/>
    <w:rsid w:val="000936B0"/>
    <w:rsid w:val="0009420E"/>
    <w:rsid w:val="000948B7"/>
    <w:rsid w:val="00094CCB"/>
    <w:rsid w:val="00094D9D"/>
    <w:rsid w:val="00095051"/>
    <w:rsid w:val="00096649"/>
    <w:rsid w:val="00097437"/>
    <w:rsid w:val="000975BE"/>
    <w:rsid w:val="000977A2"/>
    <w:rsid w:val="000A0611"/>
    <w:rsid w:val="000A1499"/>
    <w:rsid w:val="000A2DB5"/>
    <w:rsid w:val="000A2DDD"/>
    <w:rsid w:val="000A3BCB"/>
    <w:rsid w:val="000A4445"/>
    <w:rsid w:val="000A4916"/>
    <w:rsid w:val="000A4F14"/>
    <w:rsid w:val="000A60A2"/>
    <w:rsid w:val="000A71F7"/>
    <w:rsid w:val="000A7987"/>
    <w:rsid w:val="000B02CB"/>
    <w:rsid w:val="000B031B"/>
    <w:rsid w:val="000B0432"/>
    <w:rsid w:val="000B25F7"/>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9B"/>
    <w:rsid w:val="000D196C"/>
    <w:rsid w:val="000D1BFF"/>
    <w:rsid w:val="000D25D7"/>
    <w:rsid w:val="000D26E7"/>
    <w:rsid w:val="000D2807"/>
    <w:rsid w:val="000D332C"/>
    <w:rsid w:val="000D382E"/>
    <w:rsid w:val="000D386D"/>
    <w:rsid w:val="000D3A20"/>
    <w:rsid w:val="000D44E4"/>
    <w:rsid w:val="000D5D8A"/>
    <w:rsid w:val="000D603B"/>
    <w:rsid w:val="000D62D6"/>
    <w:rsid w:val="000D67EE"/>
    <w:rsid w:val="000D7797"/>
    <w:rsid w:val="000D7826"/>
    <w:rsid w:val="000D7CD9"/>
    <w:rsid w:val="000E08A1"/>
    <w:rsid w:val="000E0D19"/>
    <w:rsid w:val="000E18A1"/>
    <w:rsid w:val="000E1EF1"/>
    <w:rsid w:val="000E225C"/>
    <w:rsid w:val="000E227E"/>
    <w:rsid w:val="000E28CD"/>
    <w:rsid w:val="000E2E1C"/>
    <w:rsid w:val="000E316F"/>
    <w:rsid w:val="000E42BB"/>
    <w:rsid w:val="000E45F5"/>
    <w:rsid w:val="000E4CAB"/>
    <w:rsid w:val="000E4F57"/>
    <w:rsid w:val="000E5912"/>
    <w:rsid w:val="000E6EEE"/>
    <w:rsid w:val="000E7FF0"/>
    <w:rsid w:val="000F03DD"/>
    <w:rsid w:val="000F0862"/>
    <w:rsid w:val="000F0E7E"/>
    <w:rsid w:val="000F0E8D"/>
    <w:rsid w:val="000F1356"/>
    <w:rsid w:val="000F2B60"/>
    <w:rsid w:val="000F35E4"/>
    <w:rsid w:val="000F362C"/>
    <w:rsid w:val="000F379C"/>
    <w:rsid w:val="000F4E78"/>
    <w:rsid w:val="000F57A8"/>
    <w:rsid w:val="000F5D14"/>
    <w:rsid w:val="000F5DAB"/>
    <w:rsid w:val="000F62A6"/>
    <w:rsid w:val="000F683C"/>
    <w:rsid w:val="000F6928"/>
    <w:rsid w:val="000F6E49"/>
    <w:rsid w:val="000F7D5A"/>
    <w:rsid w:val="0010098F"/>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3045"/>
    <w:rsid w:val="0011307E"/>
    <w:rsid w:val="00114967"/>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BF8"/>
    <w:rsid w:val="0012436A"/>
    <w:rsid w:val="0012460A"/>
    <w:rsid w:val="00124F08"/>
    <w:rsid w:val="00124F67"/>
    <w:rsid w:val="00124FF8"/>
    <w:rsid w:val="001251DC"/>
    <w:rsid w:val="001253E5"/>
    <w:rsid w:val="001256A9"/>
    <w:rsid w:val="00125F43"/>
    <w:rsid w:val="00125FD1"/>
    <w:rsid w:val="00126388"/>
    <w:rsid w:val="00127023"/>
    <w:rsid w:val="001304BB"/>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BAC"/>
    <w:rsid w:val="00137B2D"/>
    <w:rsid w:val="0014032B"/>
    <w:rsid w:val="001405EE"/>
    <w:rsid w:val="00140F39"/>
    <w:rsid w:val="00141468"/>
    <w:rsid w:val="00141907"/>
    <w:rsid w:val="001419C7"/>
    <w:rsid w:val="00142761"/>
    <w:rsid w:val="00142D71"/>
    <w:rsid w:val="00142DC5"/>
    <w:rsid w:val="00142E98"/>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60B7F"/>
    <w:rsid w:val="001610A5"/>
    <w:rsid w:val="0016256C"/>
    <w:rsid w:val="00163F1B"/>
    <w:rsid w:val="00164381"/>
    <w:rsid w:val="001645D2"/>
    <w:rsid w:val="00165367"/>
    <w:rsid w:val="00165C22"/>
    <w:rsid w:val="00166064"/>
    <w:rsid w:val="00166218"/>
    <w:rsid w:val="001667EA"/>
    <w:rsid w:val="00167397"/>
    <w:rsid w:val="00167A8D"/>
    <w:rsid w:val="00167C63"/>
    <w:rsid w:val="0017064A"/>
    <w:rsid w:val="001707D3"/>
    <w:rsid w:val="00170F38"/>
    <w:rsid w:val="0017129F"/>
    <w:rsid w:val="00171543"/>
    <w:rsid w:val="001715AD"/>
    <w:rsid w:val="00171718"/>
    <w:rsid w:val="00173C87"/>
    <w:rsid w:val="00174ACF"/>
    <w:rsid w:val="00175618"/>
    <w:rsid w:val="00175932"/>
    <w:rsid w:val="00175B8B"/>
    <w:rsid w:val="00175EAF"/>
    <w:rsid w:val="0017660D"/>
    <w:rsid w:val="00177A7D"/>
    <w:rsid w:val="00180231"/>
    <w:rsid w:val="001802A0"/>
    <w:rsid w:val="00180573"/>
    <w:rsid w:val="00180A4F"/>
    <w:rsid w:val="00181472"/>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D33"/>
    <w:rsid w:val="001920CA"/>
    <w:rsid w:val="00192529"/>
    <w:rsid w:val="00192541"/>
    <w:rsid w:val="00192583"/>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B0140"/>
    <w:rsid w:val="001B0993"/>
    <w:rsid w:val="001B0F5E"/>
    <w:rsid w:val="001B1B00"/>
    <w:rsid w:val="001B200E"/>
    <w:rsid w:val="001B25C5"/>
    <w:rsid w:val="001B2C74"/>
    <w:rsid w:val="001B2ED5"/>
    <w:rsid w:val="001B3F3C"/>
    <w:rsid w:val="001B4D5D"/>
    <w:rsid w:val="001B5850"/>
    <w:rsid w:val="001B6D33"/>
    <w:rsid w:val="001B7637"/>
    <w:rsid w:val="001B7F47"/>
    <w:rsid w:val="001C02EA"/>
    <w:rsid w:val="001C0531"/>
    <w:rsid w:val="001C0D24"/>
    <w:rsid w:val="001C1BFD"/>
    <w:rsid w:val="001C1C1D"/>
    <w:rsid w:val="001C1FF4"/>
    <w:rsid w:val="001C2375"/>
    <w:rsid w:val="001C24C0"/>
    <w:rsid w:val="001C2748"/>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DD0"/>
    <w:rsid w:val="001D2066"/>
    <w:rsid w:val="001D21BD"/>
    <w:rsid w:val="001D2789"/>
    <w:rsid w:val="001D2B5E"/>
    <w:rsid w:val="001D350F"/>
    <w:rsid w:val="001D3CD5"/>
    <w:rsid w:val="001D41A0"/>
    <w:rsid w:val="001D58A2"/>
    <w:rsid w:val="001D58B6"/>
    <w:rsid w:val="001D5D17"/>
    <w:rsid w:val="001D5FA0"/>
    <w:rsid w:val="001D765E"/>
    <w:rsid w:val="001D7946"/>
    <w:rsid w:val="001D799F"/>
    <w:rsid w:val="001D7B3A"/>
    <w:rsid w:val="001E00E5"/>
    <w:rsid w:val="001E0215"/>
    <w:rsid w:val="001E0361"/>
    <w:rsid w:val="001E04CF"/>
    <w:rsid w:val="001E06F7"/>
    <w:rsid w:val="001E1BBD"/>
    <w:rsid w:val="001E2830"/>
    <w:rsid w:val="001E28E4"/>
    <w:rsid w:val="001E38B3"/>
    <w:rsid w:val="001E3AC8"/>
    <w:rsid w:val="001E4B03"/>
    <w:rsid w:val="001E4B42"/>
    <w:rsid w:val="001E4E40"/>
    <w:rsid w:val="001E5151"/>
    <w:rsid w:val="001E5419"/>
    <w:rsid w:val="001E5665"/>
    <w:rsid w:val="001E5850"/>
    <w:rsid w:val="001E6167"/>
    <w:rsid w:val="001E6331"/>
    <w:rsid w:val="001E6496"/>
    <w:rsid w:val="001E66B6"/>
    <w:rsid w:val="001E697B"/>
    <w:rsid w:val="001E6B87"/>
    <w:rsid w:val="001E6C27"/>
    <w:rsid w:val="001E759B"/>
    <w:rsid w:val="001E7B00"/>
    <w:rsid w:val="001E7C88"/>
    <w:rsid w:val="001F0259"/>
    <w:rsid w:val="001F0502"/>
    <w:rsid w:val="001F07BA"/>
    <w:rsid w:val="001F14DC"/>
    <w:rsid w:val="001F152C"/>
    <w:rsid w:val="001F17C5"/>
    <w:rsid w:val="001F1839"/>
    <w:rsid w:val="001F1AA3"/>
    <w:rsid w:val="001F1D31"/>
    <w:rsid w:val="001F2346"/>
    <w:rsid w:val="001F34F8"/>
    <w:rsid w:val="001F3929"/>
    <w:rsid w:val="001F3D7F"/>
    <w:rsid w:val="001F48E8"/>
    <w:rsid w:val="001F4F41"/>
    <w:rsid w:val="001F532E"/>
    <w:rsid w:val="001F538F"/>
    <w:rsid w:val="001F5D9D"/>
    <w:rsid w:val="001F74BA"/>
    <w:rsid w:val="001F7792"/>
    <w:rsid w:val="001F7D0E"/>
    <w:rsid w:val="001F7EB7"/>
    <w:rsid w:val="001F7FF4"/>
    <w:rsid w:val="002009C6"/>
    <w:rsid w:val="00200E18"/>
    <w:rsid w:val="00200EC6"/>
    <w:rsid w:val="0020130F"/>
    <w:rsid w:val="00201838"/>
    <w:rsid w:val="0020183C"/>
    <w:rsid w:val="0020244A"/>
    <w:rsid w:val="00202E32"/>
    <w:rsid w:val="002039F5"/>
    <w:rsid w:val="00203CBB"/>
    <w:rsid w:val="002043A2"/>
    <w:rsid w:val="002045A6"/>
    <w:rsid w:val="00205B56"/>
    <w:rsid w:val="00205FEB"/>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C19"/>
    <w:rsid w:val="00217165"/>
    <w:rsid w:val="002175C1"/>
    <w:rsid w:val="00217818"/>
    <w:rsid w:val="00217DF5"/>
    <w:rsid w:val="00217F60"/>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233"/>
    <w:rsid w:val="00231301"/>
    <w:rsid w:val="002320DB"/>
    <w:rsid w:val="00232293"/>
    <w:rsid w:val="0023250F"/>
    <w:rsid w:val="00232FF9"/>
    <w:rsid w:val="002339FB"/>
    <w:rsid w:val="00233DC5"/>
    <w:rsid w:val="00234CA5"/>
    <w:rsid w:val="00235CA7"/>
    <w:rsid w:val="00236135"/>
    <w:rsid w:val="002369C0"/>
    <w:rsid w:val="00237356"/>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489"/>
    <w:rsid w:val="002454FB"/>
    <w:rsid w:val="0024591A"/>
    <w:rsid w:val="0024607F"/>
    <w:rsid w:val="002469A5"/>
    <w:rsid w:val="00246BA2"/>
    <w:rsid w:val="00246C09"/>
    <w:rsid w:val="0024790F"/>
    <w:rsid w:val="002479F4"/>
    <w:rsid w:val="00247A55"/>
    <w:rsid w:val="00247C8F"/>
    <w:rsid w:val="00250A2F"/>
    <w:rsid w:val="00250A7C"/>
    <w:rsid w:val="00250FE6"/>
    <w:rsid w:val="00251492"/>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7F"/>
    <w:rsid w:val="002624F1"/>
    <w:rsid w:val="00262B43"/>
    <w:rsid w:val="00263C50"/>
    <w:rsid w:val="00264165"/>
    <w:rsid w:val="00264BB9"/>
    <w:rsid w:val="002651B7"/>
    <w:rsid w:val="002653D9"/>
    <w:rsid w:val="00265A58"/>
    <w:rsid w:val="00266B69"/>
    <w:rsid w:val="00267559"/>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A94"/>
    <w:rsid w:val="00275B17"/>
    <w:rsid w:val="00275B4A"/>
    <w:rsid w:val="00275E8D"/>
    <w:rsid w:val="00275F60"/>
    <w:rsid w:val="00276398"/>
    <w:rsid w:val="00276431"/>
    <w:rsid w:val="002769AB"/>
    <w:rsid w:val="002769B0"/>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BAE"/>
    <w:rsid w:val="00297C4F"/>
    <w:rsid w:val="002A1374"/>
    <w:rsid w:val="002A1399"/>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3E12"/>
    <w:rsid w:val="002C4037"/>
    <w:rsid w:val="002C4BC3"/>
    <w:rsid w:val="002C4C76"/>
    <w:rsid w:val="002C5F7D"/>
    <w:rsid w:val="002C6A51"/>
    <w:rsid w:val="002C6C6A"/>
    <w:rsid w:val="002C7258"/>
    <w:rsid w:val="002C76E7"/>
    <w:rsid w:val="002C7A81"/>
    <w:rsid w:val="002D0208"/>
    <w:rsid w:val="002D0624"/>
    <w:rsid w:val="002D0690"/>
    <w:rsid w:val="002D113C"/>
    <w:rsid w:val="002D1167"/>
    <w:rsid w:val="002D14A5"/>
    <w:rsid w:val="002D30A9"/>
    <w:rsid w:val="002D32A6"/>
    <w:rsid w:val="002D38C2"/>
    <w:rsid w:val="002D412B"/>
    <w:rsid w:val="002D459B"/>
    <w:rsid w:val="002D494F"/>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43FD"/>
    <w:rsid w:val="002F49CF"/>
    <w:rsid w:val="002F4AAE"/>
    <w:rsid w:val="002F62E1"/>
    <w:rsid w:val="002F683F"/>
    <w:rsid w:val="002F6CD0"/>
    <w:rsid w:val="002F6D1B"/>
    <w:rsid w:val="002F6DAB"/>
    <w:rsid w:val="002F7075"/>
    <w:rsid w:val="002F725B"/>
    <w:rsid w:val="002F7332"/>
    <w:rsid w:val="002F767F"/>
    <w:rsid w:val="00301842"/>
    <w:rsid w:val="00301A42"/>
    <w:rsid w:val="00301BDE"/>
    <w:rsid w:val="00301E7C"/>
    <w:rsid w:val="0030249A"/>
    <w:rsid w:val="00302610"/>
    <w:rsid w:val="003027EE"/>
    <w:rsid w:val="00302C99"/>
    <w:rsid w:val="003034A2"/>
    <w:rsid w:val="00303A82"/>
    <w:rsid w:val="00303B3D"/>
    <w:rsid w:val="00304AB2"/>
    <w:rsid w:val="00304B8B"/>
    <w:rsid w:val="00305220"/>
    <w:rsid w:val="00305426"/>
    <w:rsid w:val="00305A2A"/>
    <w:rsid w:val="00306B2D"/>
    <w:rsid w:val="00306D13"/>
    <w:rsid w:val="00307434"/>
    <w:rsid w:val="00307C94"/>
    <w:rsid w:val="00310712"/>
    <w:rsid w:val="00312045"/>
    <w:rsid w:val="00314320"/>
    <w:rsid w:val="003146ED"/>
    <w:rsid w:val="00315332"/>
    <w:rsid w:val="003158D3"/>
    <w:rsid w:val="003158F8"/>
    <w:rsid w:val="00315C0A"/>
    <w:rsid w:val="0031632D"/>
    <w:rsid w:val="00316587"/>
    <w:rsid w:val="00317877"/>
    <w:rsid w:val="00320185"/>
    <w:rsid w:val="0032058E"/>
    <w:rsid w:val="00320D09"/>
    <w:rsid w:val="0032110F"/>
    <w:rsid w:val="0032191C"/>
    <w:rsid w:val="00321D46"/>
    <w:rsid w:val="003223D3"/>
    <w:rsid w:val="00322B8D"/>
    <w:rsid w:val="00324257"/>
    <w:rsid w:val="00325B26"/>
    <w:rsid w:val="00325FD9"/>
    <w:rsid w:val="0032747C"/>
    <w:rsid w:val="0032751A"/>
    <w:rsid w:val="00327BBE"/>
    <w:rsid w:val="003300AD"/>
    <w:rsid w:val="00330A6B"/>
    <w:rsid w:val="00330BED"/>
    <w:rsid w:val="00331414"/>
    <w:rsid w:val="00332037"/>
    <w:rsid w:val="0033255F"/>
    <w:rsid w:val="00332B08"/>
    <w:rsid w:val="00332C81"/>
    <w:rsid w:val="00333197"/>
    <w:rsid w:val="00333A7D"/>
    <w:rsid w:val="003348EB"/>
    <w:rsid w:val="00334C66"/>
    <w:rsid w:val="003355E4"/>
    <w:rsid w:val="00337138"/>
    <w:rsid w:val="00337907"/>
    <w:rsid w:val="00337B19"/>
    <w:rsid w:val="00337BB0"/>
    <w:rsid w:val="00337DB2"/>
    <w:rsid w:val="00337F26"/>
    <w:rsid w:val="00340D34"/>
    <w:rsid w:val="00341FB6"/>
    <w:rsid w:val="003420D7"/>
    <w:rsid w:val="00342B59"/>
    <w:rsid w:val="00343427"/>
    <w:rsid w:val="003448ED"/>
    <w:rsid w:val="00344917"/>
    <w:rsid w:val="00344C33"/>
    <w:rsid w:val="00345022"/>
    <w:rsid w:val="0034655A"/>
    <w:rsid w:val="0034667E"/>
    <w:rsid w:val="00346F8A"/>
    <w:rsid w:val="0034745F"/>
    <w:rsid w:val="00347488"/>
    <w:rsid w:val="003476AF"/>
    <w:rsid w:val="00347B1E"/>
    <w:rsid w:val="00350030"/>
    <w:rsid w:val="003503A3"/>
    <w:rsid w:val="003504CB"/>
    <w:rsid w:val="003505C1"/>
    <w:rsid w:val="00350739"/>
    <w:rsid w:val="003519B1"/>
    <w:rsid w:val="00353494"/>
    <w:rsid w:val="003541B8"/>
    <w:rsid w:val="00354731"/>
    <w:rsid w:val="00354908"/>
    <w:rsid w:val="00354BB9"/>
    <w:rsid w:val="003554BA"/>
    <w:rsid w:val="003559EE"/>
    <w:rsid w:val="00355C54"/>
    <w:rsid w:val="00356047"/>
    <w:rsid w:val="00356427"/>
    <w:rsid w:val="00357370"/>
    <w:rsid w:val="003604D3"/>
    <w:rsid w:val="0036091C"/>
    <w:rsid w:val="00360C1F"/>
    <w:rsid w:val="00361D98"/>
    <w:rsid w:val="00362F36"/>
    <w:rsid w:val="0036329F"/>
    <w:rsid w:val="003634CE"/>
    <w:rsid w:val="0036492E"/>
    <w:rsid w:val="00365384"/>
    <w:rsid w:val="003657EB"/>
    <w:rsid w:val="00365C2C"/>
    <w:rsid w:val="0036617C"/>
    <w:rsid w:val="00366C77"/>
    <w:rsid w:val="003672AD"/>
    <w:rsid w:val="0036744F"/>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3ECE"/>
    <w:rsid w:val="00383FFD"/>
    <w:rsid w:val="0038445C"/>
    <w:rsid w:val="00384555"/>
    <w:rsid w:val="003847FF"/>
    <w:rsid w:val="00384830"/>
    <w:rsid w:val="00385189"/>
    <w:rsid w:val="003856A8"/>
    <w:rsid w:val="00385800"/>
    <w:rsid w:val="00385CAD"/>
    <w:rsid w:val="003861BD"/>
    <w:rsid w:val="0038654A"/>
    <w:rsid w:val="0038736D"/>
    <w:rsid w:val="00387C48"/>
    <w:rsid w:val="00387F8F"/>
    <w:rsid w:val="00390155"/>
    <w:rsid w:val="003905FF"/>
    <w:rsid w:val="00391D6F"/>
    <w:rsid w:val="003927CB"/>
    <w:rsid w:val="00392DC8"/>
    <w:rsid w:val="003939BB"/>
    <w:rsid w:val="00394032"/>
    <w:rsid w:val="0039429F"/>
    <w:rsid w:val="00394C49"/>
    <w:rsid w:val="003954A0"/>
    <w:rsid w:val="003957E3"/>
    <w:rsid w:val="00395A0D"/>
    <w:rsid w:val="00395BBF"/>
    <w:rsid w:val="0039728A"/>
    <w:rsid w:val="00397761"/>
    <w:rsid w:val="003A0796"/>
    <w:rsid w:val="003A08CE"/>
    <w:rsid w:val="003A0E92"/>
    <w:rsid w:val="003A1EA9"/>
    <w:rsid w:val="003A2625"/>
    <w:rsid w:val="003A3DF5"/>
    <w:rsid w:val="003A40CE"/>
    <w:rsid w:val="003A40EB"/>
    <w:rsid w:val="003A50D2"/>
    <w:rsid w:val="003A53B9"/>
    <w:rsid w:val="003A5AD5"/>
    <w:rsid w:val="003A5F13"/>
    <w:rsid w:val="003A5F2B"/>
    <w:rsid w:val="003A5FDC"/>
    <w:rsid w:val="003A6043"/>
    <w:rsid w:val="003A6227"/>
    <w:rsid w:val="003A687F"/>
    <w:rsid w:val="003A6AAF"/>
    <w:rsid w:val="003A6D93"/>
    <w:rsid w:val="003A72A0"/>
    <w:rsid w:val="003A7762"/>
    <w:rsid w:val="003A7CAA"/>
    <w:rsid w:val="003B0ACB"/>
    <w:rsid w:val="003B0E0F"/>
    <w:rsid w:val="003B119E"/>
    <w:rsid w:val="003B155F"/>
    <w:rsid w:val="003B1C90"/>
    <w:rsid w:val="003B1CE2"/>
    <w:rsid w:val="003B287D"/>
    <w:rsid w:val="003B3E0B"/>
    <w:rsid w:val="003B4384"/>
    <w:rsid w:val="003B4F85"/>
    <w:rsid w:val="003B5151"/>
    <w:rsid w:val="003B5B30"/>
    <w:rsid w:val="003B5E0F"/>
    <w:rsid w:val="003B6368"/>
    <w:rsid w:val="003B6984"/>
    <w:rsid w:val="003B6B4F"/>
    <w:rsid w:val="003B715F"/>
    <w:rsid w:val="003B74AA"/>
    <w:rsid w:val="003B7600"/>
    <w:rsid w:val="003B7732"/>
    <w:rsid w:val="003B7A14"/>
    <w:rsid w:val="003C0081"/>
    <w:rsid w:val="003C04DF"/>
    <w:rsid w:val="003C09AA"/>
    <w:rsid w:val="003C0E23"/>
    <w:rsid w:val="003C11DF"/>
    <w:rsid w:val="003C1AAE"/>
    <w:rsid w:val="003C2290"/>
    <w:rsid w:val="003C3004"/>
    <w:rsid w:val="003C3870"/>
    <w:rsid w:val="003C39DD"/>
    <w:rsid w:val="003C3B5E"/>
    <w:rsid w:val="003C47AC"/>
    <w:rsid w:val="003C4B75"/>
    <w:rsid w:val="003C549D"/>
    <w:rsid w:val="003C5E98"/>
    <w:rsid w:val="003C6784"/>
    <w:rsid w:val="003C6A30"/>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62D"/>
    <w:rsid w:val="003F4B93"/>
    <w:rsid w:val="003F62DA"/>
    <w:rsid w:val="003F6D53"/>
    <w:rsid w:val="003F7AC1"/>
    <w:rsid w:val="00400388"/>
    <w:rsid w:val="004003C3"/>
    <w:rsid w:val="004009F9"/>
    <w:rsid w:val="00401941"/>
    <w:rsid w:val="00401BFF"/>
    <w:rsid w:val="00402212"/>
    <w:rsid w:val="004027BB"/>
    <w:rsid w:val="004029CD"/>
    <w:rsid w:val="00402D1B"/>
    <w:rsid w:val="00402D1C"/>
    <w:rsid w:val="004030B9"/>
    <w:rsid w:val="0040367D"/>
    <w:rsid w:val="00404FF6"/>
    <w:rsid w:val="004051DF"/>
    <w:rsid w:val="0040556F"/>
    <w:rsid w:val="00405684"/>
    <w:rsid w:val="00405F92"/>
    <w:rsid w:val="00406008"/>
    <w:rsid w:val="004069DD"/>
    <w:rsid w:val="00410276"/>
    <w:rsid w:val="0041032B"/>
    <w:rsid w:val="004103CD"/>
    <w:rsid w:val="004106B5"/>
    <w:rsid w:val="00410D94"/>
    <w:rsid w:val="0041182A"/>
    <w:rsid w:val="004126FA"/>
    <w:rsid w:val="00413762"/>
    <w:rsid w:val="004139F9"/>
    <w:rsid w:val="00413D96"/>
    <w:rsid w:val="0041476C"/>
    <w:rsid w:val="004150A0"/>
    <w:rsid w:val="00415356"/>
    <w:rsid w:val="004155A3"/>
    <w:rsid w:val="00415FE2"/>
    <w:rsid w:val="0041630D"/>
    <w:rsid w:val="004173EC"/>
    <w:rsid w:val="00417737"/>
    <w:rsid w:val="0041782F"/>
    <w:rsid w:val="004200FE"/>
    <w:rsid w:val="004203C2"/>
    <w:rsid w:val="00420739"/>
    <w:rsid w:val="00420E2B"/>
    <w:rsid w:val="00421A80"/>
    <w:rsid w:val="00421EFB"/>
    <w:rsid w:val="00422491"/>
    <w:rsid w:val="004225E5"/>
    <w:rsid w:val="00422633"/>
    <w:rsid w:val="004226C8"/>
    <w:rsid w:val="00422FAA"/>
    <w:rsid w:val="00423174"/>
    <w:rsid w:val="00423899"/>
    <w:rsid w:val="00423FB4"/>
    <w:rsid w:val="00424100"/>
    <w:rsid w:val="004250DA"/>
    <w:rsid w:val="004251B5"/>
    <w:rsid w:val="00425F97"/>
    <w:rsid w:val="00426652"/>
    <w:rsid w:val="00426DBD"/>
    <w:rsid w:val="00426F50"/>
    <w:rsid w:val="00426FF4"/>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450C"/>
    <w:rsid w:val="00444F76"/>
    <w:rsid w:val="00445143"/>
    <w:rsid w:val="00445410"/>
    <w:rsid w:val="00445678"/>
    <w:rsid w:val="00446157"/>
    <w:rsid w:val="00446BC1"/>
    <w:rsid w:val="00446D81"/>
    <w:rsid w:val="0044712F"/>
    <w:rsid w:val="004473A3"/>
    <w:rsid w:val="00447623"/>
    <w:rsid w:val="00447C5A"/>
    <w:rsid w:val="00447DF3"/>
    <w:rsid w:val="004501C7"/>
    <w:rsid w:val="004501E9"/>
    <w:rsid w:val="00451238"/>
    <w:rsid w:val="00451BD7"/>
    <w:rsid w:val="004523AC"/>
    <w:rsid w:val="004529E7"/>
    <w:rsid w:val="0045300C"/>
    <w:rsid w:val="004533FD"/>
    <w:rsid w:val="00453E79"/>
    <w:rsid w:val="00454806"/>
    <w:rsid w:val="0045519E"/>
    <w:rsid w:val="0045525E"/>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EA5"/>
    <w:rsid w:val="0046432D"/>
    <w:rsid w:val="00464C50"/>
    <w:rsid w:val="00464CAC"/>
    <w:rsid w:val="0046506E"/>
    <w:rsid w:val="004653AD"/>
    <w:rsid w:val="00465C77"/>
    <w:rsid w:val="00465E93"/>
    <w:rsid w:val="00466CB5"/>
    <w:rsid w:val="00466D49"/>
    <w:rsid w:val="00466DBC"/>
    <w:rsid w:val="00467629"/>
    <w:rsid w:val="00470224"/>
    <w:rsid w:val="004702D9"/>
    <w:rsid w:val="00470A88"/>
    <w:rsid w:val="00470BB5"/>
    <w:rsid w:val="00471098"/>
    <w:rsid w:val="00471164"/>
    <w:rsid w:val="00471165"/>
    <w:rsid w:val="00471E4D"/>
    <w:rsid w:val="0047339F"/>
    <w:rsid w:val="004737D2"/>
    <w:rsid w:val="00473B15"/>
    <w:rsid w:val="00473DCB"/>
    <w:rsid w:val="00473E92"/>
    <w:rsid w:val="00474436"/>
    <w:rsid w:val="00475198"/>
    <w:rsid w:val="00475DEC"/>
    <w:rsid w:val="00475F88"/>
    <w:rsid w:val="00476253"/>
    <w:rsid w:val="00476687"/>
    <w:rsid w:val="004772C3"/>
    <w:rsid w:val="0047758B"/>
    <w:rsid w:val="00477FF4"/>
    <w:rsid w:val="00480022"/>
    <w:rsid w:val="004808E7"/>
    <w:rsid w:val="00480CE2"/>
    <w:rsid w:val="004810DF"/>
    <w:rsid w:val="004814DF"/>
    <w:rsid w:val="00481D06"/>
    <w:rsid w:val="00481EEB"/>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AB6"/>
    <w:rsid w:val="00490994"/>
    <w:rsid w:val="0049264F"/>
    <w:rsid w:val="00492688"/>
    <w:rsid w:val="00492BC0"/>
    <w:rsid w:val="00493226"/>
    <w:rsid w:val="00494174"/>
    <w:rsid w:val="004943E8"/>
    <w:rsid w:val="00494731"/>
    <w:rsid w:val="00494A5D"/>
    <w:rsid w:val="00494AC3"/>
    <w:rsid w:val="0049585A"/>
    <w:rsid w:val="00496CB1"/>
    <w:rsid w:val="00496D4A"/>
    <w:rsid w:val="004A02C2"/>
    <w:rsid w:val="004A13E9"/>
    <w:rsid w:val="004A14F8"/>
    <w:rsid w:val="004A1625"/>
    <w:rsid w:val="004A1A2F"/>
    <w:rsid w:val="004A1F01"/>
    <w:rsid w:val="004A20CC"/>
    <w:rsid w:val="004A2476"/>
    <w:rsid w:val="004A2F7B"/>
    <w:rsid w:val="004A37CF"/>
    <w:rsid w:val="004A3885"/>
    <w:rsid w:val="004A3E53"/>
    <w:rsid w:val="004A4205"/>
    <w:rsid w:val="004A4312"/>
    <w:rsid w:val="004A4545"/>
    <w:rsid w:val="004A585F"/>
    <w:rsid w:val="004A5F1B"/>
    <w:rsid w:val="004A748E"/>
    <w:rsid w:val="004B016B"/>
    <w:rsid w:val="004B057F"/>
    <w:rsid w:val="004B067C"/>
    <w:rsid w:val="004B088A"/>
    <w:rsid w:val="004B1135"/>
    <w:rsid w:val="004B15F1"/>
    <w:rsid w:val="004B178D"/>
    <w:rsid w:val="004B272B"/>
    <w:rsid w:val="004B29F4"/>
    <w:rsid w:val="004B3E14"/>
    <w:rsid w:val="004B4236"/>
    <w:rsid w:val="004B43E6"/>
    <w:rsid w:val="004B4552"/>
    <w:rsid w:val="004B4C17"/>
    <w:rsid w:val="004B5174"/>
    <w:rsid w:val="004B5B22"/>
    <w:rsid w:val="004B678C"/>
    <w:rsid w:val="004B697A"/>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CED"/>
    <w:rsid w:val="004C4E44"/>
    <w:rsid w:val="004C4F20"/>
    <w:rsid w:val="004C5954"/>
    <w:rsid w:val="004C64B7"/>
    <w:rsid w:val="004C692F"/>
    <w:rsid w:val="004C7255"/>
    <w:rsid w:val="004C7A80"/>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C67"/>
    <w:rsid w:val="004D4D62"/>
    <w:rsid w:val="004D58DD"/>
    <w:rsid w:val="004D5A33"/>
    <w:rsid w:val="004D5D76"/>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931"/>
    <w:rsid w:val="00502CC3"/>
    <w:rsid w:val="005038D5"/>
    <w:rsid w:val="00503905"/>
    <w:rsid w:val="00503CB9"/>
    <w:rsid w:val="005040C0"/>
    <w:rsid w:val="0050502E"/>
    <w:rsid w:val="005057FB"/>
    <w:rsid w:val="00506D58"/>
    <w:rsid w:val="00507DB7"/>
    <w:rsid w:val="00510197"/>
    <w:rsid w:val="0051030D"/>
    <w:rsid w:val="00510F3D"/>
    <w:rsid w:val="005119D4"/>
    <w:rsid w:val="00511E69"/>
    <w:rsid w:val="00511E83"/>
    <w:rsid w:val="0051208F"/>
    <w:rsid w:val="0051225F"/>
    <w:rsid w:val="00512DB8"/>
    <w:rsid w:val="00513825"/>
    <w:rsid w:val="0051393E"/>
    <w:rsid w:val="0051396F"/>
    <w:rsid w:val="00513BD6"/>
    <w:rsid w:val="00513D4E"/>
    <w:rsid w:val="00514836"/>
    <w:rsid w:val="00514C62"/>
    <w:rsid w:val="00514CFF"/>
    <w:rsid w:val="00514D7D"/>
    <w:rsid w:val="00514F56"/>
    <w:rsid w:val="00515084"/>
    <w:rsid w:val="00515825"/>
    <w:rsid w:val="00515F51"/>
    <w:rsid w:val="00516A40"/>
    <w:rsid w:val="00516C6E"/>
    <w:rsid w:val="00516C90"/>
    <w:rsid w:val="00516DAD"/>
    <w:rsid w:val="00516FF3"/>
    <w:rsid w:val="0051707F"/>
    <w:rsid w:val="005170C3"/>
    <w:rsid w:val="00517935"/>
    <w:rsid w:val="005205B2"/>
    <w:rsid w:val="00520659"/>
    <w:rsid w:val="00520727"/>
    <w:rsid w:val="005209E1"/>
    <w:rsid w:val="00521169"/>
    <w:rsid w:val="0052171F"/>
    <w:rsid w:val="00521A89"/>
    <w:rsid w:val="00521DBA"/>
    <w:rsid w:val="00522E8F"/>
    <w:rsid w:val="00523F25"/>
    <w:rsid w:val="005240EB"/>
    <w:rsid w:val="00524638"/>
    <w:rsid w:val="005255B1"/>
    <w:rsid w:val="00525990"/>
    <w:rsid w:val="00525FB6"/>
    <w:rsid w:val="005268D1"/>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C82"/>
    <w:rsid w:val="00536ABB"/>
    <w:rsid w:val="00536B12"/>
    <w:rsid w:val="00537DCC"/>
    <w:rsid w:val="005402F1"/>
    <w:rsid w:val="00540792"/>
    <w:rsid w:val="00541F31"/>
    <w:rsid w:val="00541F45"/>
    <w:rsid w:val="005420CD"/>
    <w:rsid w:val="00542B8E"/>
    <w:rsid w:val="00542D7F"/>
    <w:rsid w:val="00543082"/>
    <w:rsid w:val="005440B6"/>
    <w:rsid w:val="00544659"/>
    <w:rsid w:val="00544991"/>
    <w:rsid w:val="00544CD5"/>
    <w:rsid w:val="00545589"/>
    <w:rsid w:val="0054563C"/>
    <w:rsid w:val="005458DE"/>
    <w:rsid w:val="00545DCA"/>
    <w:rsid w:val="00546036"/>
    <w:rsid w:val="0054627D"/>
    <w:rsid w:val="005466EE"/>
    <w:rsid w:val="0054676D"/>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2F2C"/>
    <w:rsid w:val="00553ADC"/>
    <w:rsid w:val="005540EC"/>
    <w:rsid w:val="00554138"/>
    <w:rsid w:val="00554822"/>
    <w:rsid w:val="00555108"/>
    <w:rsid w:val="00555449"/>
    <w:rsid w:val="00555771"/>
    <w:rsid w:val="005557B7"/>
    <w:rsid w:val="00555847"/>
    <w:rsid w:val="00555C48"/>
    <w:rsid w:val="00555F2E"/>
    <w:rsid w:val="00555F74"/>
    <w:rsid w:val="00556380"/>
    <w:rsid w:val="00556394"/>
    <w:rsid w:val="005570D7"/>
    <w:rsid w:val="00560360"/>
    <w:rsid w:val="0056050C"/>
    <w:rsid w:val="005607FF"/>
    <w:rsid w:val="005615AD"/>
    <w:rsid w:val="00561894"/>
    <w:rsid w:val="00561C10"/>
    <w:rsid w:val="00561D0A"/>
    <w:rsid w:val="00563097"/>
    <w:rsid w:val="00563182"/>
    <w:rsid w:val="005631B4"/>
    <w:rsid w:val="005642D5"/>
    <w:rsid w:val="0056448D"/>
    <w:rsid w:val="00564D5F"/>
    <w:rsid w:val="005659A1"/>
    <w:rsid w:val="00565EF8"/>
    <w:rsid w:val="00566AE5"/>
    <w:rsid w:val="00567938"/>
    <w:rsid w:val="005701D2"/>
    <w:rsid w:val="00570E96"/>
    <w:rsid w:val="00570EEB"/>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4A7"/>
    <w:rsid w:val="0058264A"/>
    <w:rsid w:val="0058272E"/>
    <w:rsid w:val="005834B2"/>
    <w:rsid w:val="00583CC1"/>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47C2"/>
    <w:rsid w:val="0059526F"/>
    <w:rsid w:val="00595AA6"/>
    <w:rsid w:val="00595AD5"/>
    <w:rsid w:val="005962EB"/>
    <w:rsid w:val="0059643C"/>
    <w:rsid w:val="0059666E"/>
    <w:rsid w:val="00596A5C"/>
    <w:rsid w:val="00597A10"/>
    <w:rsid w:val="005A0155"/>
    <w:rsid w:val="005A15BF"/>
    <w:rsid w:val="005A168B"/>
    <w:rsid w:val="005A219D"/>
    <w:rsid w:val="005A241E"/>
    <w:rsid w:val="005A27BD"/>
    <w:rsid w:val="005A2E0A"/>
    <w:rsid w:val="005A31C6"/>
    <w:rsid w:val="005A3376"/>
    <w:rsid w:val="005A3671"/>
    <w:rsid w:val="005A3877"/>
    <w:rsid w:val="005A3D23"/>
    <w:rsid w:val="005A4072"/>
    <w:rsid w:val="005A41F1"/>
    <w:rsid w:val="005A550F"/>
    <w:rsid w:val="005A5573"/>
    <w:rsid w:val="005A673E"/>
    <w:rsid w:val="005A6F49"/>
    <w:rsid w:val="005A72DE"/>
    <w:rsid w:val="005A7341"/>
    <w:rsid w:val="005A76D4"/>
    <w:rsid w:val="005A7AE6"/>
    <w:rsid w:val="005A7F5E"/>
    <w:rsid w:val="005B096C"/>
    <w:rsid w:val="005B160D"/>
    <w:rsid w:val="005B17B6"/>
    <w:rsid w:val="005B1F7B"/>
    <w:rsid w:val="005B246F"/>
    <w:rsid w:val="005B28A3"/>
    <w:rsid w:val="005B2937"/>
    <w:rsid w:val="005B3941"/>
    <w:rsid w:val="005B3F62"/>
    <w:rsid w:val="005B40CB"/>
    <w:rsid w:val="005B43F0"/>
    <w:rsid w:val="005B4BAA"/>
    <w:rsid w:val="005B6970"/>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596"/>
    <w:rsid w:val="005C5C9D"/>
    <w:rsid w:val="005C5FC5"/>
    <w:rsid w:val="005C6683"/>
    <w:rsid w:val="005C6AE1"/>
    <w:rsid w:val="005C6B88"/>
    <w:rsid w:val="005C6E49"/>
    <w:rsid w:val="005C71C8"/>
    <w:rsid w:val="005C7409"/>
    <w:rsid w:val="005D008D"/>
    <w:rsid w:val="005D02DF"/>
    <w:rsid w:val="005D085F"/>
    <w:rsid w:val="005D1490"/>
    <w:rsid w:val="005D1D3A"/>
    <w:rsid w:val="005D242A"/>
    <w:rsid w:val="005D318B"/>
    <w:rsid w:val="005D34CC"/>
    <w:rsid w:val="005D3918"/>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E36"/>
    <w:rsid w:val="005E3E96"/>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816"/>
    <w:rsid w:val="005F4833"/>
    <w:rsid w:val="005F4B6E"/>
    <w:rsid w:val="005F4F7A"/>
    <w:rsid w:val="005F589D"/>
    <w:rsid w:val="005F5B61"/>
    <w:rsid w:val="005F6085"/>
    <w:rsid w:val="005F608B"/>
    <w:rsid w:val="005F6C33"/>
    <w:rsid w:val="005F6FD8"/>
    <w:rsid w:val="005F74E6"/>
    <w:rsid w:val="005F7670"/>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9E4"/>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5C6"/>
    <w:rsid w:val="006266C4"/>
    <w:rsid w:val="00626B8D"/>
    <w:rsid w:val="00627AC8"/>
    <w:rsid w:val="00627FDC"/>
    <w:rsid w:val="006300DC"/>
    <w:rsid w:val="006305D6"/>
    <w:rsid w:val="006307E9"/>
    <w:rsid w:val="006309A0"/>
    <w:rsid w:val="00631561"/>
    <w:rsid w:val="00631ECF"/>
    <w:rsid w:val="00633E89"/>
    <w:rsid w:val="00634B55"/>
    <w:rsid w:val="006351E0"/>
    <w:rsid w:val="00635C36"/>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43"/>
    <w:rsid w:val="00642F1B"/>
    <w:rsid w:val="00643A10"/>
    <w:rsid w:val="00644AEB"/>
    <w:rsid w:val="0064500A"/>
    <w:rsid w:val="006458DA"/>
    <w:rsid w:val="006458DD"/>
    <w:rsid w:val="00645C3C"/>
    <w:rsid w:val="006463A4"/>
    <w:rsid w:val="0064680F"/>
    <w:rsid w:val="00647879"/>
    <w:rsid w:val="0065065E"/>
    <w:rsid w:val="00650F72"/>
    <w:rsid w:val="0065115F"/>
    <w:rsid w:val="00651378"/>
    <w:rsid w:val="0065142F"/>
    <w:rsid w:val="0065159D"/>
    <w:rsid w:val="00651AE3"/>
    <w:rsid w:val="006524FB"/>
    <w:rsid w:val="00652C0B"/>
    <w:rsid w:val="00652D6D"/>
    <w:rsid w:val="00653C2E"/>
    <w:rsid w:val="0065448C"/>
    <w:rsid w:val="006546DF"/>
    <w:rsid w:val="00654E05"/>
    <w:rsid w:val="00655E52"/>
    <w:rsid w:val="0065622B"/>
    <w:rsid w:val="0065640A"/>
    <w:rsid w:val="00656C2B"/>
    <w:rsid w:val="00657E90"/>
    <w:rsid w:val="00657EF7"/>
    <w:rsid w:val="006600F4"/>
    <w:rsid w:val="00660F17"/>
    <w:rsid w:val="00661288"/>
    <w:rsid w:val="00661AF0"/>
    <w:rsid w:val="00662059"/>
    <w:rsid w:val="0066353F"/>
    <w:rsid w:val="00664288"/>
    <w:rsid w:val="00664A98"/>
    <w:rsid w:val="00664B58"/>
    <w:rsid w:val="00664E2E"/>
    <w:rsid w:val="00664EAD"/>
    <w:rsid w:val="0066557B"/>
    <w:rsid w:val="006658C0"/>
    <w:rsid w:val="00667666"/>
    <w:rsid w:val="0066771C"/>
    <w:rsid w:val="00670A82"/>
    <w:rsid w:val="00671491"/>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A99"/>
    <w:rsid w:val="00680DCA"/>
    <w:rsid w:val="00680E01"/>
    <w:rsid w:val="006813AF"/>
    <w:rsid w:val="00681DCB"/>
    <w:rsid w:val="00682C92"/>
    <w:rsid w:val="00683F64"/>
    <w:rsid w:val="006840E1"/>
    <w:rsid w:val="00684191"/>
    <w:rsid w:val="00684272"/>
    <w:rsid w:val="00685227"/>
    <w:rsid w:val="0068555F"/>
    <w:rsid w:val="0068561C"/>
    <w:rsid w:val="0068673B"/>
    <w:rsid w:val="00686B1A"/>
    <w:rsid w:val="00686B68"/>
    <w:rsid w:val="006870E2"/>
    <w:rsid w:val="006879A9"/>
    <w:rsid w:val="006900E6"/>
    <w:rsid w:val="00691545"/>
    <w:rsid w:val="00691672"/>
    <w:rsid w:val="0069198A"/>
    <w:rsid w:val="006932F0"/>
    <w:rsid w:val="00693420"/>
    <w:rsid w:val="0069350E"/>
    <w:rsid w:val="00693E07"/>
    <w:rsid w:val="006949C8"/>
    <w:rsid w:val="00695BD8"/>
    <w:rsid w:val="00696711"/>
    <w:rsid w:val="0069747D"/>
    <w:rsid w:val="006975F0"/>
    <w:rsid w:val="006A00E4"/>
    <w:rsid w:val="006A081E"/>
    <w:rsid w:val="006A13B6"/>
    <w:rsid w:val="006A15DD"/>
    <w:rsid w:val="006A1624"/>
    <w:rsid w:val="006A1BE4"/>
    <w:rsid w:val="006A1D52"/>
    <w:rsid w:val="006A1F1A"/>
    <w:rsid w:val="006A277F"/>
    <w:rsid w:val="006A296E"/>
    <w:rsid w:val="006A30F8"/>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A4A"/>
    <w:rsid w:val="006B0E4A"/>
    <w:rsid w:val="006B1027"/>
    <w:rsid w:val="006B109C"/>
    <w:rsid w:val="006B24D0"/>
    <w:rsid w:val="006B2A48"/>
    <w:rsid w:val="006B2A75"/>
    <w:rsid w:val="006B2ADB"/>
    <w:rsid w:val="006B2D4F"/>
    <w:rsid w:val="006B39E7"/>
    <w:rsid w:val="006B3C3D"/>
    <w:rsid w:val="006B3DEC"/>
    <w:rsid w:val="006B3E6E"/>
    <w:rsid w:val="006B3F4B"/>
    <w:rsid w:val="006B484E"/>
    <w:rsid w:val="006B5049"/>
    <w:rsid w:val="006B5392"/>
    <w:rsid w:val="006B58DE"/>
    <w:rsid w:val="006B6021"/>
    <w:rsid w:val="006B6C42"/>
    <w:rsid w:val="006B7749"/>
    <w:rsid w:val="006B7A27"/>
    <w:rsid w:val="006B7A28"/>
    <w:rsid w:val="006B7A40"/>
    <w:rsid w:val="006B7B8B"/>
    <w:rsid w:val="006C0635"/>
    <w:rsid w:val="006C0672"/>
    <w:rsid w:val="006C0936"/>
    <w:rsid w:val="006C2818"/>
    <w:rsid w:val="006C2F72"/>
    <w:rsid w:val="006C37B6"/>
    <w:rsid w:val="006C3A49"/>
    <w:rsid w:val="006C3C22"/>
    <w:rsid w:val="006C3FDD"/>
    <w:rsid w:val="006C49B3"/>
    <w:rsid w:val="006C589E"/>
    <w:rsid w:val="006C5E32"/>
    <w:rsid w:val="006C622A"/>
    <w:rsid w:val="006C66BC"/>
    <w:rsid w:val="006C684F"/>
    <w:rsid w:val="006C6A4E"/>
    <w:rsid w:val="006C6B63"/>
    <w:rsid w:val="006C6E5D"/>
    <w:rsid w:val="006C728C"/>
    <w:rsid w:val="006C778E"/>
    <w:rsid w:val="006C77D4"/>
    <w:rsid w:val="006D0736"/>
    <w:rsid w:val="006D0992"/>
    <w:rsid w:val="006D0A00"/>
    <w:rsid w:val="006D10DB"/>
    <w:rsid w:val="006D17FC"/>
    <w:rsid w:val="006D1BBD"/>
    <w:rsid w:val="006D2C75"/>
    <w:rsid w:val="006D2D48"/>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750B"/>
    <w:rsid w:val="006D7719"/>
    <w:rsid w:val="006D7888"/>
    <w:rsid w:val="006E05AF"/>
    <w:rsid w:val="006E06B2"/>
    <w:rsid w:val="006E0847"/>
    <w:rsid w:val="006E0C0B"/>
    <w:rsid w:val="006E18BC"/>
    <w:rsid w:val="006E1B68"/>
    <w:rsid w:val="006E1F16"/>
    <w:rsid w:val="006E2837"/>
    <w:rsid w:val="006E297A"/>
    <w:rsid w:val="006E3485"/>
    <w:rsid w:val="006E4537"/>
    <w:rsid w:val="006E4976"/>
    <w:rsid w:val="006E4B06"/>
    <w:rsid w:val="006E4BA3"/>
    <w:rsid w:val="006E4BD5"/>
    <w:rsid w:val="006E55F7"/>
    <w:rsid w:val="006E58BB"/>
    <w:rsid w:val="006E6741"/>
    <w:rsid w:val="006E6C30"/>
    <w:rsid w:val="006E6D9D"/>
    <w:rsid w:val="006E74F5"/>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C73"/>
    <w:rsid w:val="006F5037"/>
    <w:rsid w:val="006F5287"/>
    <w:rsid w:val="006F52FB"/>
    <w:rsid w:val="006F543F"/>
    <w:rsid w:val="006F5699"/>
    <w:rsid w:val="006F650B"/>
    <w:rsid w:val="006F68DE"/>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51"/>
    <w:rsid w:val="00704549"/>
    <w:rsid w:val="007045FE"/>
    <w:rsid w:val="00704A38"/>
    <w:rsid w:val="007054E3"/>
    <w:rsid w:val="0070591B"/>
    <w:rsid w:val="007069EE"/>
    <w:rsid w:val="00707B23"/>
    <w:rsid w:val="007103D3"/>
    <w:rsid w:val="00710EAA"/>
    <w:rsid w:val="00710F94"/>
    <w:rsid w:val="00711054"/>
    <w:rsid w:val="0071108F"/>
    <w:rsid w:val="007117D6"/>
    <w:rsid w:val="00711B89"/>
    <w:rsid w:val="00711CD4"/>
    <w:rsid w:val="00711DA8"/>
    <w:rsid w:val="00712227"/>
    <w:rsid w:val="007122E8"/>
    <w:rsid w:val="007124DF"/>
    <w:rsid w:val="007125D4"/>
    <w:rsid w:val="00712A91"/>
    <w:rsid w:val="00712F2D"/>
    <w:rsid w:val="00713215"/>
    <w:rsid w:val="007138C2"/>
    <w:rsid w:val="00713BA6"/>
    <w:rsid w:val="00714948"/>
    <w:rsid w:val="00714DC3"/>
    <w:rsid w:val="0071514F"/>
    <w:rsid w:val="00715A8A"/>
    <w:rsid w:val="00715C35"/>
    <w:rsid w:val="00715F2B"/>
    <w:rsid w:val="007164A4"/>
    <w:rsid w:val="00716B25"/>
    <w:rsid w:val="00717621"/>
    <w:rsid w:val="007177C2"/>
    <w:rsid w:val="00717C99"/>
    <w:rsid w:val="0072009C"/>
    <w:rsid w:val="00720A0A"/>
    <w:rsid w:val="00720D99"/>
    <w:rsid w:val="007211E4"/>
    <w:rsid w:val="0072223F"/>
    <w:rsid w:val="007225BA"/>
    <w:rsid w:val="00722830"/>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729D"/>
    <w:rsid w:val="00727BAA"/>
    <w:rsid w:val="00727F31"/>
    <w:rsid w:val="0073009B"/>
    <w:rsid w:val="007307EB"/>
    <w:rsid w:val="0073080B"/>
    <w:rsid w:val="00730C7C"/>
    <w:rsid w:val="00730FEA"/>
    <w:rsid w:val="00731851"/>
    <w:rsid w:val="00731A6A"/>
    <w:rsid w:val="00732026"/>
    <w:rsid w:val="00732717"/>
    <w:rsid w:val="00732987"/>
    <w:rsid w:val="007329B1"/>
    <w:rsid w:val="007331C5"/>
    <w:rsid w:val="0073352F"/>
    <w:rsid w:val="0073375C"/>
    <w:rsid w:val="00733CCE"/>
    <w:rsid w:val="00734205"/>
    <w:rsid w:val="0073430E"/>
    <w:rsid w:val="00734531"/>
    <w:rsid w:val="00734AC4"/>
    <w:rsid w:val="00735147"/>
    <w:rsid w:val="00736118"/>
    <w:rsid w:val="0073627F"/>
    <w:rsid w:val="00736B40"/>
    <w:rsid w:val="0073723A"/>
    <w:rsid w:val="00737BD7"/>
    <w:rsid w:val="00740371"/>
    <w:rsid w:val="007404CD"/>
    <w:rsid w:val="00740A1D"/>
    <w:rsid w:val="00740CB7"/>
    <w:rsid w:val="00740E16"/>
    <w:rsid w:val="00740F1C"/>
    <w:rsid w:val="00741742"/>
    <w:rsid w:val="007422BD"/>
    <w:rsid w:val="0074277D"/>
    <w:rsid w:val="00742A48"/>
    <w:rsid w:val="00742C9F"/>
    <w:rsid w:val="007432AF"/>
    <w:rsid w:val="00743383"/>
    <w:rsid w:val="00743CB0"/>
    <w:rsid w:val="0074425F"/>
    <w:rsid w:val="00745182"/>
    <w:rsid w:val="0074591C"/>
    <w:rsid w:val="00745E8F"/>
    <w:rsid w:val="00746257"/>
    <w:rsid w:val="007465A3"/>
    <w:rsid w:val="00746B6F"/>
    <w:rsid w:val="00747175"/>
    <w:rsid w:val="00747AAB"/>
    <w:rsid w:val="00750518"/>
    <w:rsid w:val="00750DCF"/>
    <w:rsid w:val="00751467"/>
    <w:rsid w:val="007520EA"/>
    <w:rsid w:val="00752513"/>
    <w:rsid w:val="007530F8"/>
    <w:rsid w:val="0075358A"/>
    <w:rsid w:val="0075371E"/>
    <w:rsid w:val="0075387C"/>
    <w:rsid w:val="00753CC7"/>
    <w:rsid w:val="00753FB3"/>
    <w:rsid w:val="00754803"/>
    <w:rsid w:val="00754AD6"/>
    <w:rsid w:val="00755F1A"/>
    <w:rsid w:val="00756A2B"/>
    <w:rsid w:val="00756B06"/>
    <w:rsid w:val="00757442"/>
    <w:rsid w:val="0075789A"/>
    <w:rsid w:val="00757E89"/>
    <w:rsid w:val="00760DD0"/>
    <w:rsid w:val="0076115D"/>
    <w:rsid w:val="00761166"/>
    <w:rsid w:val="00761A63"/>
    <w:rsid w:val="007621CF"/>
    <w:rsid w:val="00762472"/>
    <w:rsid w:val="007636A7"/>
    <w:rsid w:val="00763C9A"/>
    <w:rsid w:val="00765183"/>
    <w:rsid w:val="007651F1"/>
    <w:rsid w:val="0076650A"/>
    <w:rsid w:val="007665AB"/>
    <w:rsid w:val="00766859"/>
    <w:rsid w:val="0076781B"/>
    <w:rsid w:val="00767A7D"/>
    <w:rsid w:val="00770B70"/>
    <w:rsid w:val="00770F00"/>
    <w:rsid w:val="0077122A"/>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A08DD"/>
    <w:rsid w:val="007A1187"/>
    <w:rsid w:val="007A14F8"/>
    <w:rsid w:val="007A193E"/>
    <w:rsid w:val="007A23B5"/>
    <w:rsid w:val="007A2CAA"/>
    <w:rsid w:val="007A3A2F"/>
    <w:rsid w:val="007A4BDA"/>
    <w:rsid w:val="007A53EC"/>
    <w:rsid w:val="007A5624"/>
    <w:rsid w:val="007A61A6"/>
    <w:rsid w:val="007A63D6"/>
    <w:rsid w:val="007A66CB"/>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77C"/>
    <w:rsid w:val="007B668B"/>
    <w:rsid w:val="007B6C3F"/>
    <w:rsid w:val="007B6CF1"/>
    <w:rsid w:val="007B7085"/>
    <w:rsid w:val="007B738A"/>
    <w:rsid w:val="007B74E7"/>
    <w:rsid w:val="007B7C28"/>
    <w:rsid w:val="007B7E11"/>
    <w:rsid w:val="007C0076"/>
    <w:rsid w:val="007C01B7"/>
    <w:rsid w:val="007C08A4"/>
    <w:rsid w:val="007C1403"/>
    <w:rsid w:val="007C1888"/>
    <w:rsid w:val="007C1E59"/>
    <w:rsid w:val="007C3189"/>
    <w:rsid w:val="007C42D3"/>
    <w:rsid w:val="007C49F4"/>
    <w:rsid w:val="007C4B38"/>
    <w:rsid w:val="007C4F5D"/>
    <w:rsid w:val="007C5074"/>
    <w:rsid w:val="007C5628"/>
    <w:rsid w:val="007C5948"/>
    <w:rsid w:val="007C6E66"/>
    <w:rsid w:val="007D0476"/>
    <w:rsid w:val="007D082F"/>
    <w:rsid w:val="007D0C83"/>
    <w:rsid w:val="007D1A84"/>
    <w:rsid w:val="007D1A8F"/>
    <w:rsid w:val="007D1FF7"/>
    <w:rsid w:val="007D2001"/>
    <w:rsid w:val="007D2878"/>
    <w:rsid w:val="007D28B1"/>
    <w:rsid w:val="007D2F2B"/>
    <w:rsid w:val="007D31FC"/>
    <w:rsid w:val="007D3401"/>
    <w:rsid w:val="007D3849"/>
    <w:rsid w:val="007D4EFF"/>
    <w:rsid w:val="007D5716"/>
    <w:rsid w:val="007D63BF"/>
    <w:rsid w:val="007D673E"/>
    <w:rsid w:val="007D7124"/>
    <w:rsid w:val="007D76B6"/>
    <w:rsid w:val="007D77BC"/>
    <w:rsid w:val="007E084C"/>
    <w:rsid w:val="007E1826"/>
    <w:rsid w:val="007E229A"/>
    <w:rsid w:val="007E2D6F"/>
    <w:rsid w:val="007E327A"/>
    <w:rsid w:val="007E3575"/>
    <w:rsid w:val="007E3C6D"/>
    <w:rsid w:val="007E3CF6"/>
    <w:rsid w:val="007E4093"/>
    <w:rsid w:val="007E4F87"/>
    <w:rsid w:val="007E5663"/>
    <w:rsid w:val="007E5B46"/>
    <w:rsid w:val="007E66C1"/>
    <w:rsid w:val="007E7659"/>
    <w:rsid w:val="007E77FE"/>
    <w:rsid w:val="007F0095"/>
    <w:rsid w:val="007F02CE"/>
    <w:rsid w:val="007F0821"/>
    <w:rsid w:val="007F152F"/>
    <w:rsid w:val="007F1B7C"/>
    <w:rsid w:val="007F1BF7"/>
    <w:rsid w:val="007F2392"/>
    <w:rsid w:val="007F26CB"/>
    <w:rsid w:val="007F2FD3"/>
    <w:rsid w:val="007F307E"/>
    <w:rsid w:val="007F4BC8"/>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6196"/>
    <w:rsid w:val="0080642E"/>
    <w:rsid w:val="008066C5"/>
    <w:rsid w:val="00807EE9"/>
    <w:rsid w:val="008100A4"/>
    <w:rsid w:val="00810852"/>
    <w:rsid w:val="00810E24"/>
    <w:rsid w:val="008125EA"/>
    <w:rsid w:val="00813223"/>
    <w:rsid w:val="0081390A"/>
    <w:rsid w:val="00813BEB"/>
    <w:rsid w:val="008145A3"/>
    <w:rsid w:val="00814815"/>
    <w:rsid w:val="00814B0B"/>
    <w:rsid w:val="00815D16"/>
    <w:rsid w:val="00815D26"/>
    <w:rsid w:val="00816B5F"/>
    <w:rsid w:val="00817D09"/>
    <w:rsid w:val="00820832"/>
    <w:rsid w:val="0082111F"/>
    <w:rsid w:val="00821908"/>
    <w:rsid w:val="00821A48"/>
    <w:rsid w:val="008220B5"/>
    <w:rsid w:val="00822264"/>
    <w:rsid w:val="00822337"/>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173"/>
    <w:rsid w:val="00830A72"/>
    <w:rsid w:val="00830EAF"/>
    <w:rsid w:val="008325F6"/>
    <w:rsid w:val="00832BE2"/>
    <w:rsid w:val="00832D64"/>
    <w:rsid w:val="00833821"/>
    <w:rsid w:val="00833FB1"/>
    <w:rsid w:val="0083488F"/>
    <w:rsid w:val="008356A6"/>
    <w:rsid w:val="00836BCA"/>
    <w:rsid w:val="00836F16"/>
    <w:rsid w:val="0083724A"/>
    <w:rsid w:val="0083737A"/>
    <w:rsid w:val="00837437"/>
    <w:rsid w:val="00837462"/>
    <w:rsid w:val="00837F73"/>
    <w:rsid w:val="0084013A"/>
    <w:rsid w:val="008404B2"/>
    <w:rsid w:val="0084075F"/>
    <w:rsid w:val="00840D15"/>
    <w:rsid w:val="00840D45"/>
    <w:rsid w:val="00840D99"/>
    <w:rsid w:val="00841342"/>
    <w:rsid w:val="0084202D"/>
    <w:rsid w:val="00842063"/>
    <w:rsid w:val="00842EBB"/>
    <w:rsid w:val="008437D7"/>
    <w:rsid w:val="00843A3A"/>
    <w:rsid w:val="00844382"/>
    <w:rsid w:val="0084628F"/>
    <w:rsid w:val="00846C02"/>
    <w:rsid w:val="008476F0"/>
    <w:rsid w:val="00847A4A"/>
    <w:rsid w:val="00847B76"/>
    <w:rsid w:val="00847C9A"/>
    <w:rsid w:val="00847E44"/>
    <w:rsid w:val="0085041E"/>
    <w:rsid w:val="00850661"/>
    <w:rsid w:val="00850755"/>
    <w:rsid w:val="00850B18"/>
    <w:rsid w:val="00850E5C"/>
    <w:rsid w:val="008514A8"/>
    <w:rsid w:val="008524F0"/>
    <w:rsid w:val="0085305B"/>
    <w:rsid w:val="008537E3"/>
    <w:rsid w:val="00853FFE"/>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F7D"/>
    <w:rsid w:val="008644C1"/>
    <w:rsid w:val="00864680"/>
    <w:rsid w:val="008646D7"/>
    <w:rsid w:val="0086638E"/>
    <w:rsid w:val="008665A2"/>
    <w:rsid w:val="00870CB3"/>
    <w:rsid w:val="00870F2A"/>
    <w:rsid w:val="008717B9"/>
    <w:rsid w:val="00871B9C"/>
    <w:rsid w:val="00871CCD"/>
    <w:rsid w:val="008720F7"/>
    <w:rsid w:val="0087258C"/>
    <w:rsid w:val="0087357B"/>
    <w:rsid w:val="00874106"/>
    <w:rsid w:val="0087467B"/>
    <w:rsid w:val="008748BB"/>
    <w:rsid w:val="00875313"/>
    <w:rsid w:val="0087563E"/>
    <w:rsid w:val="0087575C"/>
    <w:rsid w:val="00875A45"/>
    <w:rsid w:val="008767B2"/>
    <w:rsid w:val="00876CEB"/>
    <w:rsid w:val="008772E4"/>
    <w:rsid w:val="00877635"/>
    <w:rsid w:val="008777FC"/>
    <w:rsid w:val="0088046D"/>
    <w:rsid w:val="00880927"/>
    <w:rsid w:val="00880BED"/>
    <w:rsid w:val="00880E2E"/>
    <w:rsid w:val="008813BF"/>
    <w:rsid w:val="00882ED1"/>
    <w:rsid w:val="008830B8"/>
    <w:rsid w:val="00883926"/>
    <w:rsid w:val="00883C4A"/>
    <w:rsid w:val="00884AA2"/>
    <w:rsid w:val="00886A59"/>
    <w:rsid w:val="0088711F"/>
    <w:rsid w:val="00887353"/>
    <w:rsid w:val="00887420"/>
    <w:rsid w:val="0088799E"/>
    <w:rsid w:val="00890CF8"/>
    <w:rsid w:val="00890D09"/>
    <w:rsid w:val="00892091"/>
    <w:rsid w:val="008926FC"/>
    <w:rsid w:val="0089273C"/>
    <w:rsid w:val="008927BB"/>
    <w:rsid w:val="00892E6E"/>
    <w:rsid w:val="0089387A"/>
    <w:rsid w:val="00893D9D"/>
    <w:rsid w:val="00893E2B"/>
    <w:rsid w:val="008948F2"/>
    <w:rsid w:val="0089498A"/>
    <w:rsid w:val="00894F7D"/>
    <w:rsid w:val="00895F43"/>
    <w:rsid w:val="00896184"/>
    <w:rsid w:val="008961A3"/>
    <w:rsid w:val="00896CBD"/>
    <w:rsid w:val="008A0593"/>
    <w:rsid w:val="008A0626"/>
    <w:rsid w:val="008A110F"/>
    <w:rsid w:val="008A124C"/>
    <w:rsid w:val="008A1276"/>
    <w:rsid w:val="008A178F"/>
    <w:rsid w:val="008A1D44"/>
    <w:rsid w:val="008A2A4B"/>
    <w:rsid w:val="008A2B06"/>
    <w:rsid w:val="008A3121"/>
    <w:rsid w:val="008A371F"/>
    <w:rsid w:val="008A3773"/>
    <w:rsid w:val="008A3C60"/>
    <w:rsid w:val="008A4831"/>
    <w:rsid w:val="008A4882"/>
    <w:rsid w:val="008A533E"/>
    <w:rsid w:val="008A5382"/>
    <w:rsid w:val="008A5851"/>
    <w:rsid w:val="008A642E"/>
    <w:rsid w:val="008A64BB"/>
    <w:rsid w:val="008A64F9"/>
    <w:rsid w:val="008A672A"/>
    <w:rsid w:val="008A77E6"/>
    <w:rsid w:val="008B02B2"/>
    <w:rsid w:val="008B10AC"/>
    <w:rsid w:val="008B178C"/>
    <w:rsid w:val="008B180A"/>
    <w:rsid w:val="008B1E2D"/>
    <w:rsid w:val="008B255B"/>
    <w:rsid w:val="008B2A63"/>
    <w:rsid w:val="008B2C24"/>
    <w:rsid w:val="008B2D61"/>
    <w:rsid w:val="008B4B0C"/>
    <w:rsid w:val="008B4B4F"/>
    <w:rsid w:val="008B5A00"/>
    <w:rsid w:val="008B5FBF"/>
    <w:rsid w:val="008B6620"/>
    <w:rsid w:val="008B67E2"/>
    <w:rsid w:val="008B7BD5"/>
    <w:rsid w:val="008C024A"/>
    <w:rsid w:val="008C0CBE"/>
    <w:rsid w:val="008C0F46"/>
    <w:rsid w:val="008C13B0"/>
    <w:rsid w:val="008C15A5"/>
    <w:rsid w:val="008C1DAB"/>
    <w:rsid w:val="008C201A"/>
    <w:rsid w:val="008C2076"/>
    <w:rsid w:val="008C27AD"/>
    <w:rsid w:val="008C2D83"/>
    <w:rsid w:val="008C407B"/>
    <w:rsid w:val="008C4D50"/>
    <w:rsid w:val="008C535C"/>
    <w:rsid w:val="008C6FAA"/>
    <w:rsid w:val="008C77B3"/>
    <w:rsid w:val="008C784F"/>
    <w:rsid w:val="008C7A00"/>
    <w:rsid w:val="008C7CC1"/>
    <w:rsid w:val="008D047E"/>
    <w:rsid w:val="008D0E9E"/>
    <w:rsid w:val="008D1662"/>
    <w:rsid w:val="008D2120"/>
    <w:rsid w:val="008D3AFD"/>
    <w:rsid w:val="008D489E"/>
    <w:rsid w:val="008D4F2F"/>
    <w:rsid w:val="008D57F4"/>
    <w:rsid w:val="008D5947"/>
    <w:rsid w:val="008D6935"/>
    <w:rsid w:val="008D7C2B"/>
    <w:rsid w:val="008D7C94"/>
    <w:rsid w:val="008D7E19"/>
    <w:rsid w:val="008E0743"/>
    <w:rsid w:val="008E1142"/>
    <w:rsid w:val="008E256F"/>
    <w:rsid w:val="008E2699"/>
    <w:rsid w:val="008E2E44"/>
    <w:rsid w:val="008E4354"/>
    <w:rsid w:val="008E4ACD"/>
    <w:rsid w:val="008E4CD6"/>
    <w:rsid w:val="008E4E9B"/>
    <w:rsid w:val="008E50CA"/>
    <w:rsid w:val="008E57C6"/>
    <w:rsid w:val="008E5856"/>
    <w:rsid w:val="008E607D"/>
    <w:rsid w:val="008E60D2"/>
    <w:rsid w:val="008E6FB0"/>
    <w:rsid w:val="008E70A7"/>
    <w:rsid w:val="008E7353"/>
    <w:rsid w:val="008E78CD"/>
    <w:rsid w:val="008E7C38"/>
    <w:rsid w:val="008E7DE3"/>
    <w:rsid w:val="008E7E58"/>
    <w:rsid w:val="008F00B8"/>
    <w:rsid w:val="008F0685"/>
    <w:rsid w:val="008F07A3"/>
    <w:rsid w:val="008F0CE7"/>
    <w:rsid w:val="008F0EB0"/>
    <w:rsid w:val="008F1936"/>
    <w:rsid w:val="008F19A9"/>
    <w:rsid w:val="008F1D5F"/>
    <w:rsid w:val="008F24C3"/>
    <w:rsid w:val="008F2551"/>
    <w:rsid w:val="008F2D56"/>
    <w:rsid w:val="008F30B3"/>
    <w:rsid w:val="008F334E"/>
    <w:rsid w:val="008F369C"/>
    <w:rsid w:val="008F3AA9"/>
    <w:rsid w:val="008F4187"/>
    <w:rsid w:val="008F426F"/>
    <w:rsid w:val="008F53DE"/>
    <w:rsid w:val="008F53FE"/>
    <w:rsid w:val="008F55CE"/>
    <w:rsid w:val="008F714F"/>
    <w:rsid w:val="008F7A0A"/>
    <w:rsid w:val="00901040"/>
    <w:rsid w:val="0090164C"/>
    <w:rsid w:val="00901706"/>
    <w:rsid w:val="00901B85"/>
    <w:rsid w:val="009023FB"/>
    <w:rsid w:val="009029BD"/>
    <w:rsid w:val="00904752"/>
    <w:rsid w:val="009049BE"/>
    <w:rsid w:val="00905089"/>
    <w:rsid w:val="00905415"/>
    <w:rsid w:val="00905659"/>
    <w:rsid w:val="009056FB"/>
    <w:rsid w:val="0090605D"/>
    <w:rsid w:val="00906489"/>
    <w:rsid w:val="00906932"/>
    <w:rsid w:val="009069D1"/>
    <w:rsid w:val="009074B7"/>
    <w:rsid w:val="00907D30"/>
    <w:rsid w:val="00907FAB"/>
    <w:rsid w:val="009101BC"/>
    <w:rsid w:val="0091054D"/>
    <w:rsid w:val="009105DA"/>
    <w:rsid w:val="009116B8"/>
    <w:rsid w:val="00911B72"/>
    <w:rsid w:val="0091205D"/>
    <w:rsid w:val="00912415"/>
    <w:rsid w:val="00912435"/>
    <w:rsid w:val="0091263C"/>
    <w:rsid w:val="00912C1D"/>
    <w:rsid w:val="00913745"/>
    <w:rsid w:val="00914D21"/>
    <w:rsid w:val="00914E5D"/>
    <w:rsid w:val="0091518E"/>
    <w:rsid w:val="00915AE4"/>
    <w:rsid w:val="0091695B"/>
    <w:rsid w:val="00916C5D"/>
    <w:rsid w:val="00916CED"/>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C8C"/>
    <w:rsid w:val="00924D9A"/>
    <w:rsid w:val="0092519C"/>
    <w:rsid w:val="00925565"/>
    <w:rsid w:val="009257D1"/>
    <w:rsid w:val="00926D28"/>
    <w:rsid w:val="00927095"/>
    <w:rsid w:val="0092750D"/>
    <w:rsid w:val="00927585"/>
    <w:rsid w:val="0092760A"/>
    <w:rsid w:val="0092768B"/>
    <w:rsid w:val="009278AB"/>
    <w:rsid w:val="00927ECA"/>
    <w:rsid w:val="009307C8"/>
    <w:rsid w:val="00930B9F"/>
    <w:rsid w:val="009311E6"/>
    <w:rsid w:val="00931710"/>
    <w:rsid w:val="00931CC2"/>
    <w:rsid w:val="009320AB"/>
    <w:rsid w:val="00932218"/>
    <w:rsid w:val="00932281"/>
    <w:rsid w:val="00933034"/>
    <w:rsid w:val="009336EF"/>
    <w:rsid w:val="0093374D"/>
    <w:rsid w:val="00933AD7"/>
    <w:rsid w:val="00933EBE"/>
    <w:rsid w:val="00933F52"/>
    <w:rsid w:val="00934387"/>
    <w:rsid w:val="00934C08"/>
    <w:rsid w:val="00934F55"/>
    <w:rsid w:val="00935751"/>
    <w:rsid w:val="0093595B"/>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A03"/>
    <w:rsid w:val="009460CA"/>
    <w:rsid w:val="00946113"/>
    <w:rsid w:val="0094714D"/>
    <w:rsid w:val="0094757B"/>
    <w:rsid w:val="00947A33"/>
    <w:rsid w:val="00950C2A"/>
    <w:rsid w:val="00951430"/>
    <w:rsid w:val="009516D3"/>
    <w:rsid w:val="00951753"/>
    <w:rsid w:val="00951DF4"/>
    <w:rsid w:val="00952E0C"/>
    <w:rsid w:val="00952FAB"/>
    <w:rsid w:val="0095310F"/>
    <w:rsid w:val="00953B43"/>
    <w:rsid w:val="00954333"/>
    <w:rsid w:val="009549AE"/>
    <w:rsid w:val="00954A86"/>
    <w:rsid w:val="00954C01"/>
    <w:rsid w:val="009557DF"/>
    <w:rsid w:val="00955E59"/>
    <w:rsid w:val="00957522"/>
    <w:rsid w:val="00957551"/>
    <w:rsid w:val="00957575"/>
    <w:rsid w:val="00960492"/>
    <w:rsid w:val="00960549"/>
    <w:rsid w:val="00960F65"/>
    <w:rsid w:val="0096145C"/>
    <w:rsid w:val="009614C8"/>
    <w:rsid w:val="0096193B"/>
    <w:rsid w:val="00961B60"/>
    <w:rsid w:val="00961ED9"/>
    <w:rsid w:val="00961EF5"/>
    <w:rsid w:val="00961FD1"/>
    <w:rsid w:val="009620F2"/>
    <w:rsid w:val="00962319"/>
    <w:rsid w:val="0096290E"/>
    <w:rsid w:val="00962EBB"/>
    <w:rsid w:val="00963038"/>
    <w:rsid w:val="0096317E"/>
    <w:rsid w:val="009635B0"/>
    <w:rsid w:val="00963BE0"/>
    <w:rsid w:val="00963FF2"/>
    <w:rsid w:val="00964318"/>
    <w:rsid w:val="00964368"/>
    <w:rsid w:val="00966102"/>
    <w:rsid w:val="00966615"/>
    <w:rsid w:val="009672B6"/>
    <w:rsid w:val="009674EA"/>
    <w:rsid w:val="009704D7"/>
    <w:rsid w:val="009706EE"/>
    <w:rsid w:val="009710CB"/>
    <w:rsid w:val="00971486"/>
    <w:rsid w:val="00971E0F"/>
    <w:rsid w:val="009731AF"/>
    <w:rsid w:val="009732B6"/>
    <w:rsid w:val="00974366"/>
    <w:rsid w:val="00974B04"/>
    <w:rsid w:val="0097656B"/>
    <w:rsid w:val="009765CE"/>
    <w:rsid w:val="00976DAB"/>
    <w:rsid w:val="00977265"/>
    <w:rsid w:val="00977E5C"/>
    <w:rsid w:val="00980361"/>
    <w:rsid w:val="009809BF"/>
    <w:rsid w:val="00980D4F"/>
    <w:rsid w:val="0098105E"/>
    <w:rsid w:val="009810F6"/>
    <w:rsid w:val="00982E8A"/>
    <w:rsid w:val="00982EDA"/>
    <w:rsid w:val="009831A8"/>
    <w:rsid w:val="009838F7"/>
    <w:rsid w:val="00983D4D"/>
    <w:rsid w:val="0098433F"/>
    <w:rsid w:val="00984D83"/>
    <w:rsid w:val="00985FB7"/>
    <w:rsid w:val="00986261"/>
    <w:rsid w:val="00986C31"/>
    <w:rsid w:val="00987758"/>
    <w:rsid w:val="00987CAA"/>
    <w:rsid w:val="00990238"/>
    <w:rsid w:val="00991371"/>
    <w:rsid w:val="00991973"/>
    <w:rsid w:val="0099247A"/>
    <w:rsid w:val="00992E92"/>
    <w:rsid w:val="00993220"/>
    <w:rsid w:val="009936D1"/>
    <w:rsid w:val="009939FD"/>
    <w:rsid w:val="0099404A"/>
    <w:rsid w:val="00994179"/>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96"/>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45DC"/>
    <w:rsid w:val="009C52EE"/>
    <w:rsid w:val="009C55EC"/>
    <w:rsid w:val="009C561D"/>
    <w:rsid w:val="009C5705"/>
    <w:rsid w:val="009C581A"/>
    <w:rsid w:val="009C602A"/>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818"/>
    <w:rsid w:val="009D2A70"/>
    <w:rsid w:val="009D2A8A"/>
    <w:rsid w:val="009D2F67"/>
    <w:rsid w:val="009D3DEC"/>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743"/>
    <w:rsid w:val="009E3A73"/>
    <w:rsid w:val="009E4018"/>
    <w:rsid w:val="009E4230"/>
    <w:rsid w:val="009E4B41"/>
    <w:rsid w:val="009E50A0"/>
    <w:rsid w:val="009E5217"/>
    <w:rsid w:val="009E53A5"/>
    <w:rsid w:val="009E5AC9"/>
    <w:rsid w:val="009E5B4A"/>
    <w:rsid w:val="009E5E3F"/>
    <w:rsid w:val="009E5FC0"/>
    <w:rsid w:val="009E6093"/>
    <w:rsid w:val="009E7C5F"/>
    <w:rsid w:val="009F022C"/>
    <w:rsid w:val="009F093F"/>
    <w:rsid w:val="009F11E6"/>
    <w:rsid w:val="009F19AF"/>
    <w:rsid w:val="009F2424"/>
    <w:rsid w:val="009F28FF"/>
    <w:rsid w:val="009F2D42"/>
    <w:rsid w:val="009F46C2"/>
    <w:rsid w:val="009F47F1"/>
    <w:rsid w:val="009F49D9"/>
    <w:rsid w:val="009F57F3"/>
    <w:rsid w:val="009F5B16"/>
    <w:rsid w:val="009F5C9F"/>
    <w:rsid w:val="009F6D17"/>
    <w:rsid w:val="00A0082A"/>
    <w:rsid w:val="00A00F9A"/>
    <w:rsid w:val="00A02897"/>
    <w:rsid w:val="00A03109"/>
    <w:rsid w:val="00A032DC"/>
    <w:rsid w:val="00A039AD"/>
    <w:rsid w:val="00A03A00"/>
    <w:rsid w:val="00A050D4"/>
    <w:rsid w:val="00A05F34"/>
    <w:rsid w:val="00A064AF"/>
    <w:rsid w:val="00A064CA"/>
    <w:rsid w:val="00A070F7"/>
    <w:rsid w:val="00A07277"/>
    <w:rsid w:val="00A0737A"/>
    <w:rsid w:val="00A1043C"/>
    <w:rsid w:val="00A10B0B"/>
    <w:rsid w:val="00A10F66"/>
    <w:rsid w:val="00A1175E"/>
    <w:rsid w:val="00A1224A"/>
    <w:rsid w:val="00A122A4"/>
    <w:rsid w:val="00A127A5"/>
    <w:rsid w:val="00A1300B"/>
    <w:rsid w:val="00A1305C"/>
    <w:rsid w:val="00A13953"/>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431"/>
    <w:rsid w:val="00A439D4"/>
    <w:rsid w:val="00A43AEC"/>
    <w:rsid w:val="00A43F3B"/>
    <w:rsid w:val="00A44D7A"/>
    <w:rsid w:val="00A44DBD"/>
    <w:rsid w:val="00A44E1E"/>
    <w:rsid w:val="00A44E87"/>
    <w:rsid w:val="00A45380"/>
    <w:rsid w:val="00A45DB3"/>
    <w:rsid w:val="00A467F5"/>
    <w:rsid w:val="00A4766C"/>
    <w:rsid w:val="00A51027"/>
    <w:rsid w:val="00A51606"/>
    <w:rsid w:val="00A51850"/>
    <w:rsid w:val="00A5272A"/>
    <w:rsid w:val="00A527F6"/>
    <w:rsid w:val="00A52AEC"/>
    <w:rsid w:val="00A52D8B"/>
    <w:rsid w:val="00A5358A"/>
    <w:rsid w:val="00A53621"/>
    <w:rsid w:val="00A53781"/>
    <w:rsid w:val="00A53B4E"/>
    <w:rsid w:val="00A54565"/>
    <w:rsid w:val="00A54B0F"/>
    <w:rsid w:val="00A5696A"/>
    <w:rsid w:val="00A56AB5"/>
    <w:rsid w:val="00A5715D"/>
    <w:rsid w:val="00A5747C"/>
    <w:rsid w:val="00A57D7C"/>
    <w:rsid w:val="00A60077"/>
    <w:rsid w:val="00A60484"/>
    <w:rsid w:val="00A60DC7"/>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F08"/>
    <w:rsid w:val="00A71F19"/>
    <w:rsid w:val="00A7210C"/>
    <w:rsid w:val="00A73454"/>
    <w:rsid w:val="00A73941"/>
    <w:rsid w:val="00A73BF3"/>
    <w:rsid w:val="00A73E84"/>
    <w:rsid w:val="00A73F80"/>
    <w:rsid w:val="00A742B0"/>
    <w:rsid w:val="00A748E4"/>
    <w:rsid w:val="00A74ACA"/>
    <w:rsid w:val="00A75299"/>
    <w:rsid w:val="00A75BC0"/>
    <w:rsid w:val="00A76ADB"/>
    <w:rsid w:val="00A7732A"/>
    <w:rsid w:val="00A813FE"/>
    <w:rsid w:val="00A81740"/>
    <w:rsid w:val="00A82E4D"/>
    <w:rsid w:val="00A830F0"/>
    <w:rsid w:val="00A837B6"/>
    <w:rsid w:val="00A83935"/>
    <w:rsid w:val="00A84521"/>
    <w:rsid w:val="00A84BA9"/>
    <w:rsid w:val="00A856B3"/>
    <w:rsid w:val="00A85816"/>
    <w:rsid w:val="00A85914"/>
    <w:rsid w:val="00A86254"/>
    <w:rsid w:val="00A9040A"/>
    <w:rsid w:val="00A919DF"/>
    <w:rsid w:val="00A91CF3"/>
    <w:rsid w:val="00A92406"/>
    <w:rsid w:val="00A92A25"/>
    <w:rsid w:val="00A92BFF"/>
    <w:rsid w:val="00A92DD2"/>
    <w:rsid w:val="00A9300C"/>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7D4F"/>
    <w:rsid w:val="00AA0E46"/>
    <w:rsid w:val="00AA0E77"/>
    <w:rsid w:val="00AA1F6A"/>
    <w:rsid w:val="00AA2097"/>
    <w:rsid w:val="00AA231A"/>
    <w:rsid w:val="00AA247F"/>
    <w:rsid w:val="00AA2928"/>
    <w:rsid w:val="00AA2F21"/>
    <w:rsid w:val="00AA3406"/>
    <w:rsid w:val="00AA3BA0"/>
    <w:rsid w:val="00AA4CD4"/>
    <w:rsid w:val="00AA529C"/>
    <w:rsid w:val="00AA5CF6"/>
    <w:rsid w:val="00AA5F3E"/>
    <w:rsid w:val="00AA630C"/>
    <w:rsid w:val="00AA64FA"/>
    <w:rsid w:val="00AA663B"/>
    <w:rsid w:val="00AB0065"/>
    <w:rsid w:val="00AB01F5"/>
    <w:rsid w:val="00AB03A2"/>
    <w:rsid w:val="00AB0C2E"/>
    <w:rsid w:val="00AB0EEF"/>
    <w:rsid w:val="00AB1CA1"/>
    <w:rsid w:val="00AB258A"/>
    <w:rsid w:val="00AB2ED6"/>
    <w:rsid w:val="00AB3112"/>
    <w:rsid w:val="00AB3B5D"/>
    <w:rsid w:val="00AB4EA8"/>
    <w:rsid w:val="00AB4F66"/>
    <w:rsid w:val="00AB4F7A"/>
    <w:rsid w:val="00AB5C01"/>
    <w:rsid w:val="00AB6021"/>
    <w:rsid w:val="00AB656B"/>
    <w:rsid w:val="00AC0A1E"/>
    <w:rsid w:val="00AC0AD0"/>
    <w:rsid w:val="00AC152D"/>
    <w:rsid w:val="00AC1859"/>
    <w:rsid w:val="00AC3475"/>
    <w:rsid w:val="00AC3E44"/>
    <w:rsid w:val="00AC4206"/>
    <w:rsid w:val="00AC4454"/>
    <w:rsid w:val="00AC452F"/>
    <w:rsid w:val="00AC47D7"/>
    <w:rsid w:val="00AC482E"/>
    <w:rsid w:val="00AC4A82"/>
    <w:rsid w:val="00AC4C31"/>
    <w:rsid w:val="00AC4DCC"/>
    <w:rsid w:val="00AC567D"/>
    <w:rsid w:val="00AC6881"/>
    <w:rsid w:val="00AC68D0"/>
    <w:rsid w:val="00AC6959"/>
    <w:rsid w:val="00AC6B77"/>
    <w:rsid w:val="00AC7807"/>
    <w:rsid w:val="00AC7F08"/>
    <w:rsid w:val="00AD010F"/>
    <w:rsid w:val="00AD0568"/>
    <w:rsid w:val="00AD0AEE"/>
    <w:rsid w:val="00AD0EFF"/>
    <w:rsid w:val="00AD152B"/>
    <w:rsid w:val="00AD2647"/>
    <w:rsid w:val="00AD2D8C"/>
    <w:rsid w:val="00AD315B"/>
    <w:rsid w:val="00AD320D"/>
    <w:rsid w:val="00AD3300"/>
    <w:rsid w:val="00AD34D4"/>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A3B"/>
    <w:rsid w:val="00AE50FB"/>
    <w:rsid w:val="00AE5BCD"/>
    <w:rsid w:val="00AE5D07"/>
    <w:rsid w:val="00AE65AF"/>
    <w:rsid w:val="00AE680B"/>
    <w:rsid w:val="00AF0088"/>
    <w:rsid w:val="00AF030A"/>
    <w:rsid w:val="00AF0493"/>
    <w:rsid w:val="00AF19C5"/>
    <w:rsid w:val="00AF1F12"/>
    <w:rsid w:val="00AF1FB1"/>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12A"/>
    <w:rsid w:val="00B04778"/>
    <w:rsid w:val="00B04BB7"/>
    <w:rsid w:val="00B051F2"/>
    <w:rsid w:val="00B056A0"/>
    <w:rsid w:val="00B057EE"/>
    <w:rsid w:val="00B05BD0"/>
    <w:rsid w:val="00B0700F"/>
    <w:rsid w:val="00B07832"/>
    <w:rsid w:val="00B07C88"/>
    <w:rsid w:val="00B10F60"/>
    <w:rsid w:val="00B11198"/>
    <w:rsid w:val="00B11CCB"/>
    <w:rsid w:val="00B11E39"/>
    <w:rsid w:val="00B126FB"/>
    <w:rsid w:val="00B157B6"/>
    <w:rsid w:val="00B15977"/>
    <w:rsid w:val="00B16AD2"/>
    <w:rsid w:val="00B16EC9"/>
    <w:rsid w:val="00B16FC1"/>
    <w:rsid w:val="00B176EB"/>
    <w:rsid w:val="00B17A2E"/>
    <w:rsid w:val="00B17E3B"/>
    <w:rsid w:val="00B17E67"/>
    <w:rsid w:val="00B2003E"/>
    <w:rsid w:val="00B20086"/>
    <w:rsid w:val="00B202DB"/>
    <w:rsid w:val="00B2075B"/>
    <w:rsid w:val="00B21592"/>
    <w:rsid w:val="00B2171D"/>
    <w:rsid w:val="00B21A23"/>
    <w:rsid w:val="00B21E8B"/>
    <w:rsid w:val="00B221D1"/>
    <w:rsid w:val="00B23335"/>
    <w:rsid w:val="00B23480"/>
    <w:rsid w:val="00B23565"/>
    <w:rsid w:val="00B2375E"/>
    <w:rsid w:val="00B23838"/>
    <w:rsid w:val="00B2489F"/>
    <w:rsid w:val="00B24933"/>
    <w:rsid w:val="00B24CCA"/>
    <w:rsid w:val="00B24D9F"/>
    <w:rsid w:val="00B25376"/>
    <w:rsid w:val="00B255F7"/>
    <w:rsid w:val="00B25F65"/>
    <w:rsid w:val="00B265F7"/>
    <w:rsid w:val="00B26A06"/>
    <w:rsid w:val="00B2748C"/>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40631"/>
    <w:rsid w:val="00B408E2"/>
    <w:rsid w:val="00B41DDC"/>
    <w:rsid w:val="00B41FB3"/>
    <w:rsid w:val="00B424E9"/>
    <w:rsid w:val="00B43164"/>
    <w:rsid w:val="00B43386"/>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F68"/>
    <w:rsid w:val="00B533B2"/>
    <w:rsid w:val="00B533BA"/>
    <w:rsid w:val="00B537A7"/>
    <w:rsid w:val="00B53976"/>
    <w:rsid w:val="00B53ADA"/>
    <w:rsid w:val="00B5429D"/>
    <w:rsid w:val="00B54DB7"/>
    <w:rsid w:val="00B54E16"/>
    <w:rsid w:val="00B54EB8"/>
    <w:rsid w:val="00B55281"/>
    <w:rsid w:val="00B563CC"/>
    <w:rsid w:val="00B57523"/>
    <w:rsid w:val="00B60384"/>
    <w:rsid w:val="00B6043C"/>
    <w:rsid w:val="00B606B3"/>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EAE"/>
    <w:rsid w:val="00B71DA5"/>
    <w:rsid w:val="00B72759"/>
    <w:rsid w:val="00B72AEB"/>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9A0"/>
    <w:rsid w:val="00B82C01"/>
    <w:rsid w:val="00B82C75"/>
    <w:rsid w:val="00B830FE"/>
    <w:rsid w:val="00B835BA"/>
    <w:rsid w:val="00B83B24"/>
    <w:rsid w:val="00B83E6A"/>
    <w:rsid w:val="00B8576C"/>
    <w:rsid w:val="00B85CD5"/>
    <w:rsid w:val="00B86666"/>
    <w:rsid w:val="00B867E2"/>
    <w:rsid w:val="00B86E1A"/>
    <w:rsid w:val="00B87716"/>
    <w:rsid w:val="00B879F4"/>
    <w:rsid w:val="00B87BAE"/>
    <w:rsid w:val="00B90345"/>
    <w:rsid w:val="00B90507"/>
    <w:rsid w:val="00B90A14"/>
    <w:rsid w:val="00B90B72"/>
    <w:rsid w:val="00B91268"/>
    <w:rsid w:val="00B925DD"/>
    <w:rsid w:val="00B92893"/>
    <w:rsid w:val="00B9385F"/>
    <w:rsid w:val="00B93CA6"/>
    <w:rsid w:val="00B93EF7"/>
    <w:rsid w:val="00B940DD"/>
    <w:rsid w:val="00B9676B"/>
    <w:rsid w:val="00B967A3"/>
    <w:rsid w:val="00B96E52"/>
    <w:rsid w:val="00B97108"/>
    <w:rsid w:val="00B97339"/>
    <w:rsid w:val="00B97878"/>
    <w:rsid w:val="00BA0D89"/>
    <w:rsid w:val="00BA0FCE"/>
    <w:rsid w:val="00BA13D9"/>
    <w:rsid w:val="00BA1DFC"/>
    <w:rsid w:val="00BA2A53"/>
    <w:rsid w:val="00BA2A74"/>
    <w:rsid w:val="00BA2CD7"/>
    <w:rsid w:val="00BA2FB5"/>
    <w:rsid w:val="00BA338C"/>
    <w:rsid w:val="00BA3CD4"/>
    <w:rsid w:val="00BA3D33"/>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211"/>
    <w:rsid w:val="00BA7526"/>
    <w:rsid w:val="00BA7C88"/>
    <w:rsid w:val="00BB0310"/>
    <w:rsid w:val="00BB0646"/>
    <w:rsid w:val="00BB0CC0"/>
    <w:rsid w:val="00BB0D52"/>
    <w:rsid w:val="00BB1F2B"/>
    <w:rsid w:val="00BB20C2"/>
    <w:rsid w:val="00BB21B5"/>
    <w:rsid w:val="00BB23AE"/>
    <w:rsid w:val="00BB3112"/>
    <w:rsid w:val="00BB36CD"/>
    <w:rsid w:val="00BB387D"/>
    <w:rsid w:val="00BB4779"/>
    <w:rsid w:val="00BB558B"/>
    <w:rsid w:val="00BB57F2"/>
    <w:rsid w:val="00BB6B0E"/>
    <w:rsid w:val="00BB6C07"/>
    <w:rsid w:val="00BB70AD"/>
    <w:rsid w:val="00BB719E"/>
    <w:rsid w:val="00BB7517"/>
    <w:rsid w:val="00BB775A"/>
    <w:rsid w:val="00BB7B0D"/>
    <w:rsid w:val="00BC0231"/>
    <w:rsid w:val="00BC0725"/>
    <w:rsid w:val="00BC0858"/>
    <w:rsid w:val="00BC0A69"/>
    <w:rsid w:val="00BC1417"/>
    <w:rsid w:val="00BC1C2D"/>
    <w:rsid w:val="00BC2FAD"/>
    <w:rsid w:val="00BC34AE"/>
    <w:rsid w:val="00BC3637"/>
    <w:rsid w:val="00BC3A08"/>
    <w:rsid w:val="00BC3FDE"/>
    <w:rsid w:val="00BC46C9"/>
    <w:rsid w:val="00BC4920"/>
    <w:rsid w:val="00BC497A"/>
    <w:rsid w:val="00BC4B31"/>
    <w:rsid w:val="00BC4CC0"/>
    <w:rsid w:val="00BC587D"/>
    <w:rsid w:val="00BC6015"/>
    <w:rsid w:val="00BC60ED"/>
    <w:rsid w:val="00BC636B"/>
    <w:rsid w:val="00BC6557"/>
    <w:rsid w:val="00BC692C"/>
    <w:rsid w:val="00BC6A23"/>
    <w:rsid w:val="00BC6D6D"/>
    <w:rsid w:val="00BC7689"/>
    <w:rsid w:val="00BC7753"/>
    <w:rsid w:val="00BC779C"/>
    <w:rsid w:val="00BC7B44"/>
    <w:rsid w:val="00BC7E96"/>
    <w:rsid w:val="00BD0031"/>
    <w:rsid w:val="00BD01CB"/>
    <w:rsid w:val="00BD06B3"/>
    <w:rsid w:val="00BD0889"/>
    <w:rsid w:val="00BD0B33"/>
    <w:rsid w:val="00BD0CC7"/>
    <w:rsid w:val="00BD1394"/>
    <w:rsid w:val="00BD14CD"/>
    <w:rsid w:val="00BD192B"/>
    <w:rsid w:val="00BD1A09"/>
    <w:rsid w:val="00BD1E39"/>
    <w:rsid w:val="00BD21F7"/>
    <w:rsid w:val="00BD251A"/>
    <w:rsid w:val="00BD26AE"/>
    <w:rsid w:val="00BD2F29"/>
    <w:rsid w:val="00BD3EA0"/>
    <w:rsid w:val="00BD3F2D"/>
    <w:rsid w:val="00BD41D5"/>
    <w:rsid w:val="00BD4BAA"/>
    <w:rsid w:val="00BD5AE7"/>
    <w:rsid w:val="00BD7568"/>
    <w:rsid w:val="00BE065D"/>
    <w:rsid w:val="00BE090A"/>
    <w:rsid w:val="00BE0A1D"/>
    <w:rsid w:val="00BE1664"/>
    <w:rsid w:val="00BE16F1"/>
    <w:rsid w:val="00BE1D37"/>
    <w:rsid w:val="00BE1F5F"/>
    <w:rsid w:val="00BE2046"/>
    <w:rsid w:val="00BE2892"/>
    <w:rsid w:val="00BE2A57"/>
    <w:rsid w:val="00BE331B"/>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D8"/>
    <w:rsid w:val="00BF6CF0"/>
    <w:rsid w:val="00C0019D"/>
    <w:rsid w:val="00C004A7"/>
    <w:rsid w:val="00C005BE"/>
    <w:rsid w:val="00C00FEF"/>
    <w:rsid w:val="00C0109F"/>
    <w:rsid w:val="00C015A6"/>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51A"/>
    <w:rsid w:val="00C0612E"/>
    <w:rsid w:val="00C0640C"/>
    <w:rsid w:val="00C070D3"/>
    <w:rsid w:val="00C079F9"/>
    <w:rsid w:val="00C100F0"/>
    <w:rsid w:val="00C1014A"/>
    <w:rsid w:val="00C1068F"/>
    <w:rsid w:val="00C1113D"/>
    <w:rsid w:val="00C11151"/>
    <w:rsid w:val="00C11EF3"/>
    <w:rsid w:val="00C123B8"/>
    <w:rsid w:val="00C13F61"/>
    <w:rsid w:val="00C142B2"/>
    <w:rsid w:val="00C1490D"/>
    <w:rsid w:val="00C14DC6"/>
    <w:rsid w:val="00C14F60"/>
    <w:rsid w:val="00C16254"/>
    <w:rsid w:val="00C1637D"/>
    <w:rsid w:val="00C1673A"/>
    <w:rsid w:val="00C167C9"/>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208"/>
    <w:rsid w:val="00C25AA6"/>
    <w:rsid w:val="00C263E7"/>
    <w:rsid w:val="00C266F7"/>
    <w:rsid w:val="00C27042"/>
    <w:rsid w:val="00C27559"/>
    <w:rsid w:val="00C3017C"/>
    <w:rsid w:val="00C306AE"/>
    <w:rsid w:val="00C316B4"/>
    <w:rsid w:val="00C31DA3"/>
    <w:rsid w:val="00C3249E"/>
    <w:rsid w:val="00C32718"/>
    <w:rsid w:val="00C33656"/>
    <w:rsid w:val="00C33D2C"/>
    <w:rsid w:val="00C33E2C"/>
    <w:rsid w:val="00C34BA7"/>
    <w:rsid w:val="00C35BD5"/>
    <w:rsid w:val="00C35F98"/>
    <w:rsid w:val="00C36025"/>
    <w:rsid w:val="00C36C5E"/>
    <w:rsid w:val="00C36D77"/>
    <w:rsid w:val="00C36E41"/>
    <w:rsid w:val="00C370A8"/>
    <w:rsid w:val="00C37104"/>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CBD"/>
    <w:rsid w:val="00C55488"/>
    <w:rsid w:val="00C55578"/>
    <w:rsid w:val="00C56640"/>
    <w:rsid w:val="00C56939"/>
    <w:rsid w:val="00C56AF8"/>
    <w:rsid w:val="00C57829"/>
    <w:rsid w:val="00C578EF"/>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634A"/>
    <w:rsid w:val="00C6673A"/>
    <w:rsid w:val="00C6694D"/>
    <w:rsid w:val="00C66D66"/>
    <w:rsid w:val="00C6785E"/>
    <w:rsid w:val="00C67F8A"/>
    <w:rsid w:val="00C7075A"/>
    <w:rsid w:val="00C70F29"/>
    <w:rsid w:val="00C714FE"/>
    <w:rsid w:val="00C71DF9"/>
    <w:rsid w:val="00C71EEE"/>
    <w:rsid w:val="00C727E0"/>
    <w:rsid w:val="00C72E6B"/>
    <w:rsid w:val="00C73053"/>
    <w:rsid w:val="00C738FF"/>
    <w:rsid w:val="00C75524"/>
    <w:rsid w:val="00C75B19"/>
    <w:rsid w:val="00C75D6F"/>
    <w:rsid w:val="00C7680E"/>
    <w:rsid w:val="00C76B38"/>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F4E"/>
    <w:rsid w:val="00C85F5B"/>
    <w:rsid w:val="00C86483"/>
    <w:rsid w:val="00C8688E"/>
    <w:rsid w:val="00C86A54"/>
    <w:rsid w:val="00C86D9A"/>
    <w:rsid w:val="00C871C2"/>
    <w:rsid w:val="00C87C85"/>
    <w:rsid w:val="00C87D0B"/>
    <w:rsid w:val="00C9021B"/>
    <w:rsid w:val="00C90624"/>
    <w:rsid w:val="00C908A0"/>
    <w:rsid w:val="00C90BB4"/>
    <w:rsid w:val="00C92448"/>
    <w:rsid w:val="00C925CB"/>
    <w:rsid w:val="00C93046"/>
    <w:rsid w:val="00C934D1"/>
    <w:rsid w:val="00C94700"/>
    <w:rsid w:val="00C94EDF"/>
    <w:rsid w:val="00C95AD4"/>
    <w:rsid w:val="00C96432"/>
    <w:rsid w:val="00C96853"/>
    <w:rsid w:val="00C970DC"/>
    <w:rsid w:val="00C9712A"/>
    <w:rsid w:val="00C974A4"/>
    <w:rsid w:val="00CA028C"/>
    <w:rsid w:val="00CA031A"/>
    <w:rsid w:val="00CA1F2F"/>
    <w:rsid w:val="00CA20FB"/>
    <w:rsid w:val="00CA2469"/>
    <w:rsid w:val="00CA2693"/>
    <w:rsid w:val="00CA2DA4"/>
    <w:rsid w:val="00CA3CB0"/>
    <w:rsid w:val="00CA40A5"/>
    <w:rsid w:val="00CA423F"/>
    <w:rsid w:val="00CA4285"/>
    <w:rsid w:val="00CA5014"/>
    <w:rsid w:val="00CA50BD"/>
    <w:rsid w:val="00CA61CE"/>
    <w:rsid w:val="00CA67A0"/>
    <w:rsid w:val="00CA69D4"/>
    <w:rsid w:val="00CA6A27"/>
    <w:rsid w:val="00CA6AB8"/>
    <w:rsid w:val="00CA6F64"/>
    <w:rsid w:val="00CA70BE"/>
    <w:rsid w:val="00CA786A"/>
    <w:rsid w:val="00CB05F3"/>
    <w:rsid w:val="00CB06B9"/>
    <w:rsid w:val="00CB10D1"/>
    <w:rsid w:val="00CB1424"/>
    <w:rsid w:val="00CB1443"/>
    <w:rsid w:val="00CB16B3"/>
    <w:rsid w:val="00CB182E"/>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C0529"/>
    <w:rsid w:val="00CC0A61"/>
    <w:rsid w:val="00CC100E"/>
    <w:rsid w:val="00CC19B2"/>
    <w:rsid w:val="00CC1B8D"/>
    <w:rsid w:val="00CC2944"/>
    <w:rsid w:val="00CC30DA"/>
    <w:rsid w:val="00CC329A"/>
    <w:rsid w:val="00CC346C"/>
    <w:rsid w:val="00CC3BFC"/>
    <w:rsid w:val="00CC3E68"/>
    <w:rsid w:val="00CC417F"/>
    <w:rsid w:val="00CC4784"/>
    <w:rsid w:val="00CC478E"/>
    <w:rsid w:val="00CC4C70"/>
    <w:rsid w:val="00CC4F0F"/>
    <w:rsid w:val="00CC525A"/>
    <w:rsid w:val="00CC5464"/>
    <w:rsid w:val="00CC5D15"/>
    <w:rsid w:val="00CC60D7"/>
    <w:rsid w:val="00CC6FE6"/>
    <w:rsid w:val="00CC7BDC"/>
    <w:rsid w:val="00CD030D"/>
    <w:rsid w:val="00CD111B"/>
    <w:rsid w:val="00CD20AD"/>
    <w:rsid w:val="00CD28CA"/>
    <w:rsid w:val="00CD3764"/>
    <w:rsid w:val="00CD379E"/>
    <w:rsid w:val="00CD3972"/>
    <w:rsid w:val="00CD39D4"/>
    <w:rsid w:val="00CD3C8D"/>
    <w:rsid w:val="00CD470D"/>
    <w:rsid w:val="00CD5880"/>
    <w:rsid w:val="00CD60AB"/>
    <w:rsid w:val="00CD78CD"/>
    <w:rsid w:val="00CD7DEC"/>
    <w:rsid w:val="00CE08EC"/>
    <w:rsid w:val="00CE1B7C"/>
    <w:rsid w:val="00CE21B4"/>
    <w:rsid w:val="00CE2502"/>
    <w:rsid w:val="00CE26F3"/>
    <w:rsid w:val="00CE2D0C"/>
    <w:rsid w:val="00CE3228"/>
    <w:rsid w:val="00CE455D"/>
    <w:rsid w:val="00CE48F5"/>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62D7"/>
    <w:rsid w:val="00CF6AE6"/>
    <w:rsid w:val="00CF7A60"/>
    <w:rsid w:val="00CF7EAA"/>
    <w:rsid w:val="00D00130"/>
    <w:rsid w:val="00D00A06"/>
    <w:rsid w:val="00D00C4B"/>
    <w:rsid w:val="00D01AF4"/>
    <w:rsid w:val="00D01F8B"/>
    <w:rsid w:val="00D02262"/>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7944"/>
    <w:rsid w:val="00D11EB1"/>
    <w:rsid w:val="00D125E1"/>
    <w:rsid w:val="00D12647"/>
    <w:rsid w:val="00D1269D"/>
    <w:rsid w:val="00D130A9"/>
    <w:rsid w:val="00D14911"/>
    <w:rsid w:val="00D14F1A"/>
    <w:rsid w:val="00D15548"/>
    <w:rsid w:val="00D1622E"/>
    <w:rsid w:val="00D162C0"/>
    <w:rsid w:val="00D16BFB"/>
    <w:rsid w:val="00D16C13"/>
    <w:rsid w:val="00D17447"/>
    <w:rsid w:val="00D17600"/>
    <w:rsid w:val="00D17B98"/>
    <w:rsid w:val="00D204CE"/>
    <w:rsid w:val="00D206A1"/>
    <w:rsid w:val="00D20C58"/>
    <w:rsid w:val="00D21B87"/>
    <w:rsid w:val="00D228AE"/>
    <w:rsid w:val="00D22DF7"/>
    <w:rsid w:val="00D238B1"/>
    <w:rsid w:val="00D2411D"/>
    <w:rsid w:val="00D24F1B"/>
    <w:rsid w:val="00D24F24"/>
    <w:rsid w:val="00D2563A"/>
    <w:rsid w:val="00D2564C"/>
    <w:rsid w:val="00D26738"/>
    <w:rsid w:val="00D2732C"/>
    <w:rsid w:val="00D273EC"/>
    <w:rsid w:val="00D277D0"/>
    <w:rsid w:val="00D27B8F"/>
    <w:rsid w:val="00D27DD1"/>
    <w:rsid w:val="00D27F03"/>
    <w:rsid w:val="00D304D6"/>
    <w:rsid w:val="00D3052B"/>
    <w:rsid w:val="00D30D19"/>
    <w:rsid w:val="00D30E0A"/>
    <w:rsid w:val="00D311BD"/>
    <w:rsid w:val="00D311E0"/>
    <w:rsid w:val="00D31D82"/>
    <w:rsid w:val="00D3342C"/>
    <w:rsid w:val="00D33FE1"/>
    <w:rsid w:val="00D33FEB"/>
    <w:rsid w:val="00D344DC"/>
    <w:rsid w:val="00D350FD"/>
    <w:rsid w:val="00D35C4B"/>
    <w:rsid w:val="00D35EE7"/>
    <w:rsid w:val="00D36172"/>
    <w:rsid w:val="00D36387"/>
    <w:rsid w:val="00D370B2"/>
    <w:rsid w:val="00D371A1"/>
    <w:rsid w:val="00D4094C"/>
    <w:rsid w:val="00D40E34"/>
    <w:rsid w:val="00D4128A"/>
    <w:rsid w:val="00D421E0"/>
    <w:rsid w:val="00D422C2"/>
    <w:rsid w:val="00D42470"/>
    <w:rsid w:val="00D42727"/>
    <w:rsid w:val="00D43F08"/>
    <w:rsid w:val="00D440D6"/>
    <w:rsid w:val="00D44518"/>
    <w:rsid w:val="00D445C4"/>
    <w:rsid w:val="00D44AC1"/>
    <w:rsid w:val="00D44BE4"/>
    <w:rsid w:val="00D45355"/>
    <w:rsid w:val="00D455CB"/>
    <w:rsid w:val="00D457A8"/>
    <w:rsid w:val="00D45C3D"/>
    <w:rsid w:val="00D46466"/>
    <w:rsid w:val="00D468A5"/>
    <w:rsid w:val="00D46C14"/>
    <w:rsid w:val="00D47480"/>
    <w:rsid w:val="00D47495"/>
    <w:rsid w:val="00D474D8"/>
    <w:rsid w:val="00D4778F"/>
    <w:rsid w:val="00D50116"/>
    <w:rsid w:val="00D50B2E"/>
    <w:rsid w:val="00D50FB8"/>
    <w:rsid w:val="00D510E9"/>
    <w:rsid w:val="00D51251"/>
    <w:rsid w:val="00D53F59"/>
    <w:rsid w:val="00D53F61"/>
    <w:rsid w:val="00D54481"/>
    <w:rsid w:val="00D547FB"/>
    <w:rsid w:val="00D553F9"/>
    <w:rsid w:val="00D57298"/>
    <w:rsid w:val="00D60146"/>
    <w:rsid w:val="00D609A0"/>
    <w:rsid w:val="00D60B30"/>
    <w:rsid w:val="00D60CFC"/>
    <w:rsid w:val="00D61147"/>
    <w:rsid w:val="00D61345"/>
    <w:rsid w:val="00D62825"/>
    <w:rsid w:val="00D62940"/>
    <w:rsid w:val="00D62CAE"/>
    <w:rsid w:val="00D63596"/>
    <w:rsid w:val="00D639DB"/>
    <w:rsid w:val="00D63FE8"/>
    <w:rsid w:val="00D64313"/>
    <w:rsid w:val="00D6454B"/>
    <w:rsid w:val="00D65ABF"/>
    <w:rsid w:val="00D65B22"/>
    <w:rsid w:val="00D663B8"/>
    <w:rsid w:val="00D664EB"/>
    <w:rsid w:val="00D66850"/>
    <w:rsid w:val="00D66A18"/>
    <w:rsid w:val="00D67566"/>
    <w:rsid w:val="00D67D5B"/>
    <w:rsid w:val="00D70283"/>
    <w:rsid w:val="00D70615"/>
    <w:rsid w:val="00D7094B"/>
    <w:rsid w:val="00D70F82"/>
    <w:rsid w:val="00D712CC"/>
    <w:rsid w:val="00D718D8"/>
    <w:rsid w:val="00D71E37"/>
    <w:rsid w:val="00D7229D"/>
    <w:rsid w:val="00D730E3"/>
    <w:rsid w:val="00D73169"/>
    <w:rsid w:val="00D733C7"/>
    <w:rsid w:val="00D73E0A"/>
    <w:rsid w:val="00D74525"/>
    <w:rsid w:val="00D75037"/>
    <w:rsid w:val="00D75FF7"/>
    <w:rsid w:val="00D76CFB"/>
    <w:rsid w:val="00D77A72"/>
    <w:rsid w:val="00D808D6"/>
    <w:rsid w:val="00D80973"/>
    <w:rsid w:val="00D80E9D"/>
    <w:rsid w:val="00D813A6"/>
    <w:rsid w:val="00D815F0"/>
    <w:rsid w:val="00D8164C"/>
    <w:rsid w:val="00D81B5C"/>
    <w:rsid w:val="00D829D7"/>
    <w:rsid w:val="00D83001"/>
    <w:rsid w:val="00D83573"/>
    <w:rsid w:val="00D83898"/>
    <w:rsid w:val="00D8407E"/>
    <w:rsid w:val="00D848B5"/>
    <w:rsid w:val="00D84DBB"/>
    <w:rsid w:val="00D851C8"/>
    <w:rsid w:val="00D858B4"/>
    <w:rsid w:val="00D85A3C"/>
    <w:rsid w:val="00D86F64"/>
    <w:rsid w:val="00D8782C"/>
    <w:rsid w:val="00D87B9D"/>
    <w:rsid w:val="00D87D92"/>
    <w:rsid w:val="00D900BD"/>
    <w:rsid w:val="00D90334"/>
    <w:rsid w:val="00D90488"/>
    <w:rsid w:val="00D9078B"/>
    <w:rsid w:val="00D90D66"/>
    <w:rsid w:val="00D91070"/>
    <w:rsid w:val="00D922E5"/>
    <w:rsid w:val="00D92350"/>
    <w:rsid w:val="00D9252F"/>
    <w:rsid w:val="00D92773"/>
    <w:rsid w:val="00D92A58"/>
    <w:rsid w:val="00D92BD4"/>
    <w:rsid w:val="00D92C4A"/>
    <w:rsid w:val="00D92CAD"/>
    <w:rsid w:val="00D92D87"/>
    <w:rsid w:val="00D92F04"/>
    <w:rsid w:val="00D93082"/>
    <w:rsid w:val="00D938E9"/>
    <w:rsid w:val="00D945ED"/>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51"/>
    <w:rsid w:val="00DB63B9"/>
    <w:rsid w:val="00DB646B"/>
    <w:rsid w:val="00DB68F6"/>
    <w:rsid w:val="00DB7612"/>
    <w:rsid w:val="00DB762E"/>
    <w:rsid w:val="00DB7B38"/>
    <w:rsid w:val="00DB7B3C"/>
    <w:rsid w:val="00DB7C95"/>
    <w:rsid w:val="00DC0776"/>
    <w:rsid w:val="00DC0BB7"/>
    <w:rsid w:val="00DC0C54"/>
    <w:rsid w:val="00DC148D"/>
    <w:rsid w:val="00DC15EA"/>
    <w:rsid w:val="00DC2082"/>
    <w:rsid w:val="00DC223F"/>
    <w:rsid w:val="00DC2461"/>
    <w:rsid w:val="00DC3871"/>
    <w:rsid w:val="00DC411B"/>
    <w:rsid w:val="00DC429B"/>
    <w:rsid w:val="00DC4F48"/>
    <w:rsid w:val="00DC5220"/>
    <w:rsid w:val="00DC52DE"/>
    <w:rsid w:val="00DC55E8"/>
    <w:rsid w:val="00DC57C2"/>
    <w:rsid w:val="00DC584F"/>
    <w:rsid w:val="00DC5A52"/>
    <w:rsid w:val="00DC5DC6"/>
    <w:rsid w:val="00DC609C"/>
    <w:rsid w:val="00DC6A5E"/>
    <w:rsid w:val="00DD072C"/>
    <w:rsid w:val="00DD0C27"/>
    <w:rsid w:val="00DD1DE3"/>
    <w:rsid w:val="00DD20D0"/>
    <w:rsid w:val="00DD2A89"/>
    <w:rsid w:val="00DD2DE6"/>
    <w:rsid w:val="00DD2E7B"/>
    <w:rsid w:val="00DD30CF"/>
    <w:rsid w:val="00DD324D"/>
    <w:rsid w:val="00DD3438"/>
    <w:rsid w:val="00DD43AC"/>
    <w:rsid w:val="00DD4CFC"/>
    <w:rsid w:val="00DD6DDE"/>
    <w:rsid w:val="00DD6EF6"/>
    <w:rsid w:val="00DD7AA0"/>
    <w:rsid w:val="00DD7AB2"/>
    <w:rsid w:val="00DE0206"/>
    <w:rsid w:val="00DE1AD1"/>
    <w:rsid w:val="00DE30A9"/>
    <w:rsid w:val="00DE4C65"/>
    <w:rsid w:val="00DE50F3"/>
    <w:rsid w:val="00DE57BD"/>
    <w:rsid w:val="00DE5A60"/>
    <w:rsid w:val="00DE5D7C"/>
    <w:rsid w:val="00DE5DD5"/>
    <w:rsid w:val="00DE5E83"/>
    <w:rsid w:val="00DE6300"/>
    <w:rsid w:val="00DE680D"/>
    <w:rsid w:val="00DE75C1"/>
    <w:rsid w:val="00DE77B9"/>
    <w:rsid w:val="00DE7A90"/>
    <w:rsid w:val="00DF0085"/>
    <w:rsid w:val="00DF01B8"/>
    <w:rsid w:val="00DF02A3"/>
    <w:rsid w:val="00DF13B2"/>
    <w:rsid w:val="00DF1C83"/>
    <w:rsid w:val="00DF263C"/>
    <w:rsid w:val="00DF328B"/>
    <w:rsid w:val="00DF360E"/>
    <w:rsid w:val="00DF3990"/>
    <w:rsid w:val="00DF4644"/>
    <w:rsid w:val="00DF4DAD"/>
    <w:rsid w:val="00DF577F"/>
    <w:rsid w:val="00DF5AA0"/>
    <w:rsid w:val="00DF5CC7"/>
    <w:rsid w:val="00DF6D4F"/>
    <w:rsid w:val="00DF70F3"/>
    <w:rsid w:val="00DF7180"/>
    <w:rsid w:val="00DF77BF"/>
    <w:rsid w:val="00DF7908"/>
    <w:rsid w:val="00DF7BD2"/>
    <w:rsid w:val="00E00A7F"/>
    <w:rsid w:val="00E011A4"/>
    <w:rsid w:val="00E0162F"/>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6408"/>
    <w:rsid w:val="00E166F0"/>
    <w:rsid w:val="00E168E5"/>
    <w:rsid w:val="00E16F41"/>
    <w:rsid w:val="00E178B2"/>
    <w:rsid w:val="00E17E85"/>
    <w:rsid w:val="00E21755"/>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A19"/>
    <w:rsid w:val="00E27ACF"/>
    <w:rsid w:val="00E27B59"/>
    <w:rsid w:val="00E27EDF"/>
    <w:rsid w:val="00E30BB8"/>
    <w:rsid w:val="00E31091"/>
    <w:rsid w:val="00E3284C"/>
    <w:rsid w:val="00E32EB9"/>
    <w:rsid w:val="00E33EE9"/>
    <w:rsid w:val="00E34E0D"/>
    <w:rsid w:val="00E34E33"/>
    <w:rsid w:val="00E359AC"/>
    <w:rsid w:val="00E35EB0"/>
    <w:rsid w:val="00E363E4"/>
    <w:rsid w:val="00E364A7"/>
    <w:rsid w:val="00E36A41"/>
    <w:rsid w:val="00E36E59"/>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0518"/>
    <w:rsid w:val="00E51131"/>
    <w:rsid w:val="00E51771"/>
    <w:rsid w:val="00E532FF"/>
    <w:rsid w:val="00E533BF"/>
    <w:rsid w:val="00E53500"/>
    <w:rsid w:val="00E53FC8"/>
    <w:rsid w:val="00E54546"/>
    <w:rsid w:val="00E549EF"/>
    <w:rsid w:val="00E55DF0"/>
    <w:rsid w:val="00E55F61"/>
    <w:rsid w:val="00E560E3"/>
    <w:rsid w:val="00E56118"/>
    <w:rsid w:val="00E564FE"/>
    <w:rsid w:val="00E566E5"/>
    <w:rsid w:val="00E56891"/>
    <w:rsid w:val="00E575E3"/>
    <w:rsid w:val="00E60CF1"/>
    <w:rsid w:val="00E6124E"/>
    <w:rsid w:val="00E6144E"/>
    <w:rsid w:val="00E61476"/>
    <w:rsid w:val="00E618DF"/>
    <w:rsid w:val="00E619AD"/>
    <w:rsid w:val="00E62258"/>
    <w:rsid w:val="00E625CA"/>
    <w:rsid w:val="00E62B28"/>
    <w:rsid w:val="00E62E77"/>
    <w:rsid w:val="00E63046"/>
    <w:rsid w:val="00E6438C"/>
    <w:rsid w:val="00E645CF"/>
    <w:rsid w:val="00E64751"/>
    <w:rsid w:val="00E65872"/>
    <w:rsid w:val="00E65CFC"/>
    <w:rsid w:val="00E65DB2"/>
    <w:rsid w:val="00E66B81"/>
    <w:rsid w:val="00E67155"/>
    <w:rsid w:val="00E67AF8"/>
    <w:rsid w:val="00E67EEF"/>
    <w:rsid w:val="00E70634"/>
    <w:rsid w:val="00E70D39"/>
    <w:rsid w:val="00E7152B"/>
    <w:rsid w:val="00E71AD8"/>
    <w:rsid w:val="00E72201"/>
    <w:rsid w:val="00E73101"/>
    <w:rsid w:val="00E731D3"/>
    <w:rsid w:val="00E73688"/>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FB"/>
    <w:rsid w:val="00E81892"/>
    <w:rsid w:val="00E819C5"/>
    <w:rsid w:val="00E82D41"/>
    <w:rsid w:val="00E83BAE"/>
    <w:rsid w:val="00E83DCD"/>
    <w:rsid w:val="00E84409"/>
    <w:rsid w:val="00E845D6"/>
    <w:rsid w:val="00E84933"/>
    <w:rsid w:val="00E849C2"/>
    <w:rsid w:val="00E850BB"/>
    <w:rsid w:val="00E85F66"/>
    <w:rsid w:val="00E86139"/>
    <w:rsid w:val="00E86269"/>
    <w:rsid w:val="00E86819"/>
    <w:rsid w:val="00E87183"/>
    <w:rsid w:val="00E87847"/>
    <w:rsid w:val="00E87DC3"/>
    <w:rsid w:val="00E90069"/>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706D"/>
    <w:rsid w:val="00EA7965"/>
    <w:rsid w:val="00EA7ABC"/>
    <w:rsid w:val="00EA7DF4"/>
    <w:rsid w:val="00EB10E3"/>
    <w:rsid w:val="00EB13B5"/>
    <w:rsid w:val="00EB1795"/>
    <w:rsid w:val="00EB1921"/>
    <w:rsid w:val="00EB2287"/>
    <w:rsid w:val="00EB2616"/>
    <w:rsid w:val="00EB2C0E"/>
    <w:rsid w:val="00EB2F33"/>
    <w:rsid w:val="00EB2FFC"/>
    <w:rsid w:val="00EB319A"/>
    <w:rsid w:val="00EB3862"/>
    <w:rsid w:val="00EB47E6"/>
    <w:rsid w:val="00EB4FC1"/>
    <w:rsid w:val="00EB53BE"/>
    <w:rsid w:val="00EB5900"/>
    <w:rsid w:val="00EB5E4C"/>
    <w:rsid w:val="00EB6A08"/>
    <w:rsid w:val="00EB7966"/>
    <w:rsid w:val="00EB7D26"/>
    <w:rsid w:val="00EC0172"/>
    <w:rsid w:val="00EC01B5"/>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2AE7"/>
    <w:rsid w:val="00ED3001"/>
    <w:rsid w:val="00ED32A3"/>
    <w:rsid w:val="00ED359C"/>
    <w:rsid w:val="00ED38BB"/>
    <w:rsid w:val="00ED40D4"/>
    <w:rsid w:val="00ED41AB"/>
    <w:rsid w:val="00ED4911"/>
    <w:rsid w:val="00ED5A8E"/>
    <w:rsid w:val="00ED5CE2"/>
    <w:rsid w:val="00ED6278"/>
    <w:rsid w:val="00ED6B0D"/>
    <w:rsid w:val="00ED713D"/>
    <w:rsid w:val="00ED7175"/>
    <w:rsid w:val="00ED7713"/>
    <w:rsid w:val="00EE0232"/>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3CF4"/>
    <w:rsid w:val="00EF41BD"/>
    <w:rsid w:val="00EF422A"/>
    <w:rsid w:val="00EF472F"/>
    <w:rsid w:val="00EF4C40"/>
    <w:rsid w:val="00EF52F2"/>
    <w:rsid w:val="00EF578F"/>
    <w:rsid w:val="00EF5836"/>
    <w:rsid w:val="00EF6557"/>
    <w:rsid w:val="00EF6F6F"/>
    <w:rsid w:val="00EF7970"/>
    <w:rsid w:val="00EF7B7C"/>
    <w:rsid w:val="00F001CE"/>
    <w:rsid w:val="00F00D84"/>
    <w:rsid w:val="00F00F1B"/>
    <w:rsid w:val="00F0159C"/>
    <w:rsid w:val="00F017F5"/>
    <w:rsid w:val="00F03649"/>
    <w:rsid w:val="00F0370D"/>
    <w:rsid w:val="00F03E38"/>
    <w:rsid w:val="00F0414F"/>
    <w:rsid w:val="00F044F1"/>
    <w:rsid w:val="00F05CF1"/>
    <w:rsid w:val="00F05EEB"/>
    <w:rsid w:val="00F06E90"/>
    <w:rsid w:val="00F0717F"/>
    <w:rsid w:val="00F07334"/>
    <w:rsid w:val="00F07FBD"/>
    <w:rsid w:val="00F10044"/>
    <w:rsid w:val="00F10476"/>
    <w:rsid w:val="00F112C0"/>
    <w:rsid w:val="00F1268E"/>
    <w:rsid w:val="00F126DF"/>
    <w:rsid w:val="00F12A54"/>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CA"/>
    <w:rsid w:val="00F237EB"/>
    <w:rsid w:val="00F23CB5"/>
    <w:rsid w:val="00F248C0"/>
    <w:rsid w:val="00F24A86"/>
    <w:rsid w:val="00F24B59"/>
    <w:rsid w:val="00F25D20"/>
    <w:rsid w:val="00F25F8E"/>
    <w:rsid w:val="00F26B1A"/>
    <w:rsid w:val="00F27ED8"/>
    <w:rsid w:val="00F30511"/>
    <w:rsid w:val="00F30DDF"/>
    <w:rsid w:val="00F30FEC"/>
    <w:rsid w:val="00F31109"/>
    <w:rsid w:val="00F3114F"/>
    <w:rsid w:val="00F314F2"/>
    <w:rsid w:val="00F315C4"/>
    <w:rsid w:val="00F316FF"/>
    <w:rsid w:val="00F31BF0"/>
    <w:rsid w:val="00F321CF"/>
    <w:rsid w:val="00F32200"/>
    <w:rsid w:val="00F32545"/>
    <w:rsid w:val="00F3300C"/>
    <w:rsid w:val="00F33A55"/>
    <w:rsid w:val="00F33C98"/>
    <w:rsid w:val="00F3490F"/>
    <w:rsid w:val="00F34B40"/>
    <w:rsid w:val="00F34D58"/>
    <w:rsid w:val="00F353AD"/>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C77"/>
    <w:rsid w:val="00F469FE"/>
    <w:rsid w:val="00F46D7B"/>
    <w:rsid w:val="00F46DDD"/>
    <w:rsid w:val="00F46F5A"/>
    <w:rsid w:val="00F4768D"/>
    <w:rsid w:val="00F47D10"/>
    <w:rsid w:val="00F500C7"/>
    <w:rsid w:val="00F51692"/>
    <w:rsid w:val="00F524E6"/>
    <w:rsid w:val="00F5299E"/>
    <w:rsid w:val="00F52C61"/>
    <w:rsid w:val="00F5464A"/>
    <w:rsid w:val="00F54781"/>
    <w:rsid w:val="00F54845"/>
    <w:rsid w:val="00F54D88"/>
    <w:rsid w:val="00F55284"/>
    <w:rsid w:val="00F552E8"/>
    <w:rsid w:val="00F554D3"/>
    <w:rsid w:val="00F55727"/>
    <w:rsid w:val="00F56807"/>
    <w:rsid w:val="00F56F3B"/>
    <w:rsid w:val="00F577CE"/>
    <w:rsid w:val="00F57C1B"/>
    <w:rsid w:val="00F60724"/>
    <w:rsid w:val="00F60C62"/>
    <w:rsid w:val="00F60D0F"/>
    <w:rsid w:val="00F61356"/>
    <w:rsid w:val="00F62CC3"/>
    <w:rsid w:val="00F630B5"/>
    <w:rsid w:val="00F63173"/>
    <w:rsid w:val="00F63CD6"/>
    <w:rsid w:val="00F63FDE"/>
    <w:rsid w:val="00F648BA"/>
    <w:rsid w:val="00F649ED"/>
    <w:rsid w:val="00F64D65"/>
    <w:rsid w:val="00F64EBD"/>
    <w:rsid w:val="00F65D22"/>
    <w:rsid w:val="00F66329"/>
    <w:rsid w:val="00F66A01"/>
    <w:rsid w:val="00F679D6"/>
    <w:rsid w:val="00F711F0"/>
    <w:rsid w:val="00F71292"/>
    <w:rsid w:val="00F71625"/>
    <w:rsid w:val="00F71865"/>
    <w:rsid w:val="00F718A3"/>
    <w:rsid w:val="00F719F0"/>
    <w:rsid w:val="00F7209D"/>
    <w:rsid w:val="00F725CB"/>
    <w:rsid w:val="00F72D2B"/>
    <w:rsid w:val="00F736B1"/>
    <w:rsid w:val="00F73A9D"/>
    <w:rsid w:val="00F73CE7"/>
    <w:rsid w:val="00F74150"/>
    <w:rsid w:val="00F74155"/>
    <w:rsid w:val="00F7453D"/>
    <w:rsid w:val="00F75483"/>
    <w:rsid w:val="00F7594C"/>
    <w:rsid w:val="00F75E90"/>
    <w:rsid w:val="00F775D4"/>
    <w:rsid w:val="00F77A12"/>
    <w:rsid w:val="00F77C43"/>
    <w:rsid w:val="00F80619"/>
    <w:rsid w:val="00F80A50"/>
    <w:rsid w:val="00F80EE0"/>
    <w:rsid w:val="00F81024"/>
    <w:rsid w:val="00F81DBD"/>
    <w:rsid w:val="00F8340A"/>
    <w:rsid w:val="00F83818"/>
    <w:rsid w:val="00F8384E"/>
    <w:rsid w:val="00F83BAB"/>
    <w:rsid w:val="00F84D52"/>
    <w:rsid w:val="00F855B1"/>
    <w:rsid w:val="00F85BAB"/>
    <w:rsid w:val="00F85DD6"/>
    <w:rsid w:val="00F861F7"/>
    <w:rsid w:val="00F86801"/>
    <w:rsid w:val="00F87B6C"/>
    <w:rsid w:val="00F87FDC"/>
    <w:rsid w:val="00F9076E"/>
    <w:rsid w:val="00F915EA"/>
    <w:rsid w:val="00F91652"/>
    <w:rsid w:val="00F93509"/>
    <w:rsid w:val="00F93557"/>
    <w:rsid w:val="00F93976"/>
    <w:rsid w:val="00F93D2C"/>
    <w:rsid w:val="00F94063"/>
    <w:rsid w:val="00F945E4"/>
    <w:rsid w:val="00F9573E"/>
    <w:rsid w:val="00F96152"/>
    <w:rsid w:val="00FA0D07"/>
    <w:rsid w:val="00FA0F1D"/>
    <w:rsid w:val="00FA0F6F"/>
    <w:rsid w:val="00FA1134"/>
    <w:rsid w:val="00FA1278"/>
    <w:rsid w:val="00FA1CEB"/>
    <w:rsid w:val="00FA343F"/>
    <w:rsid w:val="00FA38E9"/>
    <w:rsid w:val="00FA3F2E"/>
    <w:rsid w:val="00FA4094"/>
    <w:rsid w:val="00FA4204"/>
    <w:rsid w:val="00FA4EBD"/>
    <w:rsid w:val="00FA5AF8"/>
    <w:rsid w:val="00FA5BFA"/>
    <w:rsid w:val="00FA5CA2"/>
    <w:rsid w:val="00FA5E46"/>
    <w:rsid w:val="00FA62E5"/>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7AC4"/>
    <w:rsid w:val="00FC0C3A"/>
    <w:rsid w:val="00FC15F1"/>
    <w:rsid w:val="00FC1604"/>
    <w:rsid w:val="00FC1BEC"/>
    <w:rsid w:val="00FC2117"/>
    <w:rsid w:val="00FC22E7"/>
    <w:rsid w:val="00FC24A7"/>
    <w:rsid w:val="00FC259C"/>
    <w:rsid w:val="00FC267F"/>
    <w:rsid w:val="00FC28D3"/>
    <w:rsid w:val="00FC2C71"/>
    <w:rsid w:val="00FC3B13"/>
    <w:rsid w:val="00FC455F"/>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4405"/>
    <w:rsid w:val="00FD4913"/>
    <w:rsid w:val="00FD5873"/>
    <w:rsid w:val="00FD598F"/>
    <w:rsid w:val="00FD5BCE"/>
    <w:rsid w:val="00FD609A"/>
    <w:rsid w:val="00FD6557"/>
    <w:rsid w:val="00FD6817"/>
    <w:rsid w:val="00FD6CEC"/>
    <w:rsid w:val="00FD6D21"/>
    <w:rsid w:val="00FD7AE2"/>
    <w:rsid w:val="00FD7D86"/>
    <w:rsid w:val="00FD7F2A"/>
    <w:rsid w:val="00FE0462"/>
    <w:rsid w:val="00FE06B4"/>
    <w:rsid w:val="00FE0803"/>
    <w:rsid w:val="00FE0B1C"/>
    <w:rsid w:val="00FE1324"/>
    <w:rsid w:val="00FE1CD5"/>
    <w:rsid w:val="00FE1CDC"/>
    <w:rsid w:val="00FE1E28"/>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D69B2F"/>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F8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semiHidden/>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basedOn w:val="Normalny"/>
    <w:next w:val="Normalny"/>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semiHidden/>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E0302-2460-435D-AE33-0518CE7D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13629</TotalTime>
  <Pages>34</Pages>
  <Words>10232</Words>
  <Characters>61397</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cp:lastModifiedBy>Bernard Jach</cp:lastModifiedBy>
  <cp:revision>4762</cp:revision>
  <cp:lastPrinted>2021-04-27T05:16:00Z</cp:lastPrinted>
  <dcterms:created xsi:type="dcterms:W3CDTF">2018-02-06T12:57:00Z</dcterms:created>
  <dcterms:modified xsi:type="dcterms:W3CDTF">2021-04-27T06:02:00Z</dcterms:modified>
</cp:coreProperties>
</file>