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7" w:rsidRDefault="00266E77" w:rsidP="00266E77"/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22602A" w:rsidRDefault="0022602A" w:rsidP="0022602A">
      <w:pPr>
        <w:jc w:val="center"/>
        <w:rPr>
          <w:b/>
          <w:sz w:val="28"/>
          <w:szCs w:val="28"/>
        </w:rPr>
      </w:pPr>
      <w:r>
        <w:rPr>
          <w:b/>
        </w:rPr>
        <w:t>na zabezpieczenie świadczeń  -  badań</w:t>
      </w:r>
      <w:r w:rsidRPr="0056135D">
        <w:rPr>
          <w:b/>
        </w:rPr>
        <w:t xml:space="preserve"> </w:t>
      </w:r>
      <w:r>
        <w:rPr>
          <w:b/>
        </w:rPr>
        <w:t>genetycznych</w:t>
      </w:r>
    </w:p>
    <w:p w:rsidR="00C465C7" w:rsidRDefault="00C465C7" w:rsidP="00266E77">
      <w:pPr>
        <w:jc w:val="center"/>
        <w:rPr>
          <w:b/>
          <w:sz w:val="28"/>
          <w:szCs w:val="28"/>
        </w:rPr>
      </w:pPr>
    </w:p>
    <w:p w:rsidR="00266E77" w:rsidRPr="00C465C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REGON: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NIP: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BANK:</w:t>
      </w:r>
      <w:r w:rsidR="0022602A">
        <w:t xml:space="preserve"> / nr rachunku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 zakładu: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02A">
        <w:t>e-mail:</w:t>
      </w:r>
    </w:p>
    <w:p w:rsidR="00AA394D" w:rsidRDefault="00AA394D" w:rsidP="00266E77">
      <w:pPr>
        <w:jc w:val="both"/>
      </w:pPr>
    </w:p>
    <w:p w:rsidR="00266E77" w:rsidRDefault="0022602A" w:rsidP="00266E77">
      <w:pPr>
        <w:jc w:val="both"/>
      </w:pPr>
      <w:r>
        <w:t>…………………………………………</w:t>
      </w:r>
      <w:r w:rsidR="00266E77">
        <w:tab/>
      </w:r>
      <w:r w:rsidR="00266E77">
        <w:tab/>
        <w:t>……</w:t>
      </w:r>
      <w:r>
        <w:t>……</w:t>
      </w:r>
      <w:r w:rsidR="00266E77">
        <w:t>……………………………..</w:t>
      </w:r>
    </w:p>
    <w:p w:rsidR="00AA394D" w:rsidRDefault="00AA394D" w:rsidP="00266E77">
      <w:pPr>
        <w:jc w:val="both"/>
      </w:pPr>
    </w:p>
    <w:p w:rsidR="00266E77" w:rsidRDefault="00266E77" w:rsidP="00266E77">
      <w:pPr>
        <w:jc w:val="both"/>
      </w:pPr>
    </w:p>
    <w:p w:rsidR="00C06C9F" w:rsidRDefault="00C06C9F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Oferujemy wykonywanie świadczeń z zakresu badań </w:t>
      </w:r>
      <w:r w:rsidR="0022602A">
        <w:t>genetycznych</w:t>
      </w:r>
      <w:r>
        <w:t xml:space="preserve"> zgodnie</w:t>
      </w:r>
      <w:r w:rsidR="0022602A">
        <w:t xml:space="preserve">                            </w:t>
      </w:r>
      <w:r>
        <w:t xml:space="preserve"> z przedstawionym cennikiem (załącznik nr 1 do SWKO), który następnie będzie stanowił załącznik nr 1 do umowy.</w:t>
      </w:r>
    </w:p>
    <w:p w:rsidR="00266E77" w:rsidRDefault="00266E77" w:rsidP="00266E77">
      <w:pPr>
        <w:jc w:val="both"/>
      </w:pPr>
    </w:p>
    <w:p w:rsidR="00266E77" w:rsidRDefault="00266E77" w:rsidP="005D61F4">
      <w:r>
        <w:t xml:space="preserve">                                  </w:t>
      </w:r>
    </w:p>
    <w:p w:rsidR="00C06C9F" w:rsidRDefault="00C06C9F" w:rsidP="005D61F4"/>
    <w:p w:rsidR="00C06C9F" w:rsidRDefault="00C06C9F" w:rsidP="005D61F4"/>
    <w:p w:rsidR="00C06C9F" w:rsidRDefault="00C06C9F" w:rsidP="005D61F4"/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C06C9F" w:rsidTr="00C06C9F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</w:p>
        </w:tc>
      </w:tr>
      <w:tr w:rsidR="00C06C9F" w:rsidTr="00C06C9F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5A1A93">
              <w:rPr>
                <w:szCs w:val="24"/>
                <w:lang w:eastAsia="en-US"/>
              </w:rPr>
              <w:t>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 ISO </w:t>
            </w:r>
            <w:r>
              <w:rPr>
                <w:rFonts w:eastAsia="Calibri"/>
                <w:lang w:eastAsia="en-US"/>
              </w:rPr>
              <w:t>9001:2015</w:t>
            </w:r>
            <w:r>
              <w:rPr>
                <w:lang w:eastAsia="en-US"/>
              </w:rPr>
              <w:t xml:space="preserve"> + 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certyfikatu ISO </w:t>
            </w:r>
            <w:r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brak certyfikatu ISO  i akredytacji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93" w:rsidRDefault="005A1A9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Ciągłość </w:t>
            </w:r>
          </w:p>
          <w:p w:rsidR="00C06C9F" w:rsidRDefault="005A1A9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 w udzielaniu świadczeń)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5A1A93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powyżej 10 lat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5A1A93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od 5 do 10 lat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5A1A93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poniżej 5 lat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9036D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</w:t>
            </w:r>
            <w:r w:rsidR="00C06C9F">
              <w:rPr>
                <w:b/>
                <w:szCs w:val="24"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najniższą ceną za proponowane 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  <w:tr w:rsidR="00C06C9F" w:rsidTr="00C06C9F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wyższą ceną za proponowane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szCs w:val="24"/>
                <w:lang w:eastAsia="en-US"/>
              </w:rPr>
            </w:pPr>
          </w:p>
        </w:tc>
      </w:tr>
    </w:tbl>
    <w:p w:rsidR="00C06C9F" w:rsidRDefault="00C06C9F" w:rsidP="00C06C9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pkt. 3 – potwierdzenie spełnienia wymagań wypełnia </w:t>
      </w:r>
      <w:r>
        <w:rPr>
          <w:i/>
          <w:sz w:val="22"/>
          <w:szCs w:val="22"/>
        </w:rPr>
        <w:t>Zamawiając</w:t>
      </w:r>
      <w:r>
        <w:rPr>
          <w:sz w:val="22"/>
          <w:szCs w:val="22"/>
        </w:rPr>
        <w:t>y przy ocenie oferty zgodnie z Załącznikiem nr 1 do SWKO</w:t>
      </w:r>
    </w:p>
    <w:p w:rsidR="00C06C9F" w:rsidRDefault="00C06C9F" w:rsidP="005D61F4"/>
    <w:p w:rsidR="005D61F4" w:rsidRDefault="005D61F4" w:rsidP="005D61F4">
      <w:pPr>
        <w:jc w:val="both"/>
      </w:pPr>
      <w:r>
        <w:t xml:space="preserve">                                              ………………… ………………………………………………</w:t>
      </w:r>
    </w:p>
    <w:p w:rsidR="005D61F4" w:rsidRDefault="005D61F4" w:rsidP="005D61F4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266E77" w:rsidRDefault="00266E77" w:rsidP="00266E77">
      <w:pPr>
        <w:jc w:val="center"/>
      </w:pPr>
    </w:p>
    <w:p w:rsidR="00A774C3" w:rsidRDefault="00A774C3" w:rsidP="00266E77">
      <w:pPr>
        <w:jc w:val="center"/>
      </w:pP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Szczegółowymi Warunkami Konkursu Ofert              i materiałami informacyjnymi  i  nie wnoszę w tym zakresie żadnych zastrzeżeń.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>
        <w:rPr>
          <w:color w:val="000000"/>
        </w:rPr>
        <w:t xml:space="preserve">umowy który stanowi załącznik nr </w:t>
      </w:r>
      <w:r w:rsidR="001A6C91">
        <w:rPr>
          <w:color w:val="000000"/>
        </w:rPr>
        <w:t>4</w:t>
      </w:r>
      <w:r>
        <w:rPr>
          <w:color w:val="000000"/>
        </w:rPr>
        <w:t xml:space="preserve"> do SWKO  i nie wnoszę do niego żadnych zastrzeżeń.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wszystkimi koniecznymi informacjami niezbędnymi do przygotowania oferty oraz wyceniłem  wszystkie elementy niezbędne do prawidłowego wykonania umowy..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B721C1" w:rsidRDefault="00B721C1" w:rsidP="00B721C1">
      <w:pPr>
        <w:numPr>
          <w:ilvl w:val="0"/>
          <w:numId w:val="2"/>
        </w:numPr>
        <w:spacing w:before="120"/>
        <w:ind w:left="714" w:hanging="357"/>
        <w:jc w:val="both"/>
      </w:pPr>
      <w:r>
        <w:t>Oświadczam, że dysponuję odpowiednimi warunkami lokalowymi do udzielania świadczenia będącego przedmiotem postępowania, wyposażenie  w aparaturę i sprzęt medyczny gwarantujący skuteczną diagnostykę, spełniającą wymagania określone przepisami prawa oraz wymogami NFZ w zakresie udzielania świadczeń zdrowotnych z dziedziny obejmującej przedmiot postępowania konkursowego, a także środki łączności niezbędne do prowadzenia działalności.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posiadam niezbędną wiedzę i doświadczenie do wykonywania przedmiotu postępowania konkursowego.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lastRenderedPageBreak/>
        <w:t>Oświadczam, że dysponuję wykwalifikowanym personelem o odpowiednich kwalifikacjach zawodowych pozwalających do pełnej realizacji przedmiotu konkursu.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NFZ  stosownie do obowiązujących w tym zakresie przepisów oraz do kontroli innych uprawnionych organów i osób.</w:t>
      </w: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Zamawiającego.</w:t>
      </w:r>
    </w:p>
    <w:p w:rsidR="00B721C1" w:rsidRDefault="00B721C1" w:rsidP="00B721C1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B721C1" w:rsidRDefault="00B721C1" w:rsidP="00B721C1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B721C1" w:rsidRDefault="00B721C1" w:rsidP="00B721C1">
      <w:pPr>
        <w:pStyle w:val="Tekstpodstawowy"/>
        <w:spacing w:before="120" w:after="0"/>
      </w:pPr>
      <w:r>
        <w:t xml:space="preserve">            likwidacji.</w:t>
      </w:r>
    </w:p>
    <w:p w:rsidR="00B721C1" w:rsidRDefault="00B721C1" w:rsidP="00B721C1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Oświadczam, że w stosunku do podmiotu składającego ofertę nie toczy się postępowanie upadłościowe.</w:t>
      </w:r>
    </w:p>
    <w:p w:rsidR="00B721C1" w:rsidRDefault="00B721C1" w:rsidP="00B721C1">
      <w:pPr>
        <w:pStyle w:val="Tekstpodstawowy"/>
        <w:spacing w:before="120" w:after="0"/>
        <w:ind w:left="720"/>
        <w:jc w:val="both"/>
      </w:pPr>
    </w:p>
    <w:p w:rsidR="00B721C1" w:rsidRDefault="00B721C1" w:rsidP="00B721C1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        i będzie utrzymana przez cały okres obowiązywania umowy. </w:t>
      </w:r>
    </w:p>
    <w:p w:rsidR="00B721C1" w:rsidRDefault="00B721C1" w:rsidP="00B721C1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721C1" w:rsidRDefault="00B721C1" w:rsidP="00B721C1">
      <w:pPr>
        <w:pStyle w:val="Akapitzlist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Oświadczam, że zobowiązuję się  do stosowania norm jakościowych obowiązujących          w szpitalu opracowanych w oparciu o standardy akredytacyjne Centrum Monitorowania Jakości w Ochronie Zdrowia oraz o normę  ISO 9001:2015., wg których  podlega corocznej ocenie oraz kwalifikacji zgodnie z określonymi                   w szpitalu kryteriami oceny dostawców.</w:t>
      </w:r>
    </w:p>
    <w:p w:rsidR="00B721C1" w:rsidRDefault="00B721C1" w:rsidP="00B721C1">
      <w:pPr>
        <w:pStyle w:val="Akapitzlist"/>
        <w:widowControl w:val="0"/>
        <w:tabs>
          <w:tab w:val="left" w:pos="1276"/>
        </w:tabs>
        <w:autoSpaceDE w:val="0"/>
        <w:autoSpaceDN w:val="0"/>
        <w:jc w:val="both"/>
        <w:rPr>
          <w:rFonts w:eastAsia="Calibri"/>
        </w:rPr>
      </w:pPr>
    </w:p>
    <w:p w:rsidR="00B721C1" w:rsidRDefault="00B721C1" w:rsidP="00B721C1">
      <w:pPr>
        <w:pStyle w:val="Akapitzlist"/>
        <w:numPr>
          <w:ilvl w:val="0"/>
          <w:numId w:val="9"/>
        </w:numPr>
        <w:spacing w:line="320" w:lineRule="atLeast"/>
        <w:jc w:val="both"/>
        <w:rPr>
          <w:bCs/>
        </w:rPr>
      </w:pPr>
      <w:r>
        <w:rPr>
          <w:bCs/>
        </w:rPr>
        <w:t xml:space="preserve">Oświadczam, że w razie </w:t>
      </w:r>
      <w:r w:rsidR="0019669B">
        <w:rPr>
          <w:bCs/>
        </w:rPr>
        <w:t>zmiany cen przez płatnika</w:t>
      </w:r>
      <w:r>
        <w:rPr>
          <w:bCs/>
        </w:rPr>
        <w:t xml:space="preserve"> (NFZ) </w:t>
      </w:r>
      <w:r w:rsidR="0019669B">
        <w:rPr>
          <w:bCs/>
        </w:rPr>
        <w:t>w trakcie trwania umowy, dokonam stosownej korekty w obowiązującym do umowy cenniku.</w:t>
      </w:r>
      <w:r>
        <w:rPr>
          <w:bCs/>
        </w:rPr>
        <w:t xml:space="preserve"> </w:t>
      </w:r>
    </w:p>
    <w:p w:rsidR="00B721C1" w:rsidRDefault="00B721C1" w:rsidP="00B721C1">
      <w:pPr>
        <w:spacing w:line="320" w:lineRule="atLeast"/>
        <w:jc w:val="both"/>
        <w:rPr>
          <w:bCs/>
        </w:rPr>
      </w:pPr>
    </w:p>
    <w:p w:rsidR="00B721C1" w:rsidRDefault="00B721C1" w:rsidP="00B721C1">
      <w:pPr>
        <w:pStyle w:val="Akapitzlist"/>
        <w:numPr>
          <w:ilvl w:val="0"/>
          <w:numId w:val="9"/>
        </w:numPr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cywilnej wygaśnie, zobowiązuję się zawrzeć nową umowę ubezpieczenia w takim terminie, aby zapewnić ciągłość wykonywania przedmiotowej umowy oraz dostarczyć jej kserokopię w ciągu 7 dni do Zamawiającego. </w:t>
      </w:r>
    </w:p>
    <w:p w:rsidR="00B721C1" w:rsidRDefault="00B721C1" w:rsidP="00B721C1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721C1" w:rsidRDefault="00B721C1" w:rsidP="00B721C1">
      <w:pPr>
        <w:pStyle w:val="Tekstpodstawowywcit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płatnikiem* podatku od towarów  i usług VAT. </w:t>
      </w:r>
    </w:p>
    <w:p w:rsidR="00B721C1" w:rsidRDefault="00B721C1" w:rsidP="00B721C1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721C1" w:rsidRDefault="00B721C1" w:rsidP="00B721C1">
      <w:pPr>
        <w:pStyle w:val="Tekstpodstawowywcit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B721C1" w:rsidRDefault="00B721C1" w:rsidP="00B721C1">
      <w:pPr>
        <w:pStyle w:val="Tekstpodstawowywcity"/>
        <w:spacing w:after="0"/>
        <w:ind w:left="0"/>
        <w:rPr>
          <w:sz w:val="24"/>
          <w:szCs w:val="24"/>
        </w:rPr>
      </w:pPr>
    </w:p>
    <w:p w:rsidR="00B721C1" w:rsidRDefault="00B721C1" w:rsidP="00B721C1">
      <w:pPr>
        <w:pStyle w:val="Tekstpodstawowywcity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usługę faktura będzie dostarczona (*zaznaczyć właściwe):</w:t>
      </w:r>
    </w:p>
    <w:p w:rsidR="00B721C1" w:rsidRDefault="00B721C1" w:rsidP="00B721C1">
      <w:pPr>
        <w:pStyle w:val="Tekstpodstawowywcity"/>
        <w:spacing w:after="0"/>
        <w:ind w:left="0"/>
        <w:rPr>
          <w:sz w:val="24"/>
          <w:szCs w:val="24"/>
        </w:rPr>
      </w:pPr>
    </w:p>
    <w:p w:rsidR="00B721C1" w:rsidRDefault="00B721C1" w:rsidP="00B721C1">
      <w:pPr>
        <w:pStyle w:val="Akapitzlist"/>
        <w:autoSpaceDE w:val="0"/>
        <w:autoSpaceDN w:val="0"/>
        <w:adjustRightInd w:val="0"/>
        <w:ind w:left="360"/>
      </w:pPr>
      <w:r>
        <w:rPr>
          <w:color w:val="00000A"/>
        </w:rPr>
        <w:t xml:space="preserve">  a)     W wersji papierowej na adres Udzielającego Zamówienia</w:t>
      </w:r>
      <w:r>
        <w:t>*</w:t>
      </w:r>
    </w:p>
    <w:p w:rsidR="00B721C1" w:rsidRDefault="00B721C1" w:rsidP="00B721C1">
      <w:pPr>
        <w:pStyle w:val="Akapitzlist"/>
        <w:ind w:left="360"/>
        <w:rPr>
          <w:color w:val="000000"/>
        </w:rPr>
      </w:pPr>
      <w:r>
        <w:rPr>
          <w:color w:val="00000A"/>
        </w:rPr>
        <w:t xml:space="preserve">  b)     Na adres </w:t>
      </w:r>
      <w:hyperlink r:id="rId8" w:history="1">
        <w:r>
          <w:rPr>
            <w:rStyle w:val="Hipercze"/>
          </w:rPr>
          <w:t>efaktury@zdrowie.walbrzych.pl</w:t>
        </w:r>
      </w:hyperlink>
      <w:r>
        <w:t>*</w:t>
      </w:r>
    </w:p>
    <w:p w:rsidR="00B721C1" w:rsidRDefault="00B721C1" w:rsidP="00B721C1">
      <w:pPr>
        <w:pStyle w:val="Akapitzlist"/>
        <w:ind w:left="360"/>
        <w:rPr>
          <w:color w:val="000000"/>
        </w:rPr>
      </w:pPr>
      <w:r>
        <w:rPr>
          <w:color w:val="000000"/>
        </w:rPr>
        <w:t xml:space="preserve">  c)     Platformę Elektronicznego Fakturowania     </w:t>
      </w:r>
    </w:p>
    <w:p w:rsidR="00B721C1" w:rsidRDefault="00B721C1" w:rsidP="00B721C1">
      <w:pPr>
        <w:pStyle w:val="Akapitzlist"/>
        <w:ind w:left="360"/>
      </w:pPr>
      <w:r>
        <w:rPr>
          <w:color w:val="000000"/>
        </w:rPr>
        <w:t xml:space="preserve">          </w:t>
      </w:r>
      <w:hyperlink r:id="rId9" w:history="1">
        <w:r>
          <w:rPr>
            <w:rStyle w:val="Hipercze"/>
          </w:rPr>
          <w:t>https://www.brokerinfinite.efaktura.gov.pl</w:t>
        </w:r>
      </w:hyperlink>
      <w:r>
        <w:rPr>
          <w:color w:val="0000FF"/>
        </w:rPr>
        <w:t xml:space="preserve"> </w:t>
      </w:r>
      <w:r>
        <w:t>*</w:t>
      </w:r>
    </w:p>
    <w:p w:rsidR="005A1A93" w:rsidRDefault="005A1A93" w:rsidP="00B721C1">
      <w:pPr>
        <w:pStyle w:val="Akapitzlist"/>
        <w:ind w:left="360"/>
      </w:pPr>
    </w:p>
    <w:p w:rsidR="005A1A93" w:rsidRDefault="005A1A93" w:rsidP="00B721C1">
      <w:pPr>
        <w:pStyle w:val="Akapitzlist"/>
        <w:ind w:left="360"/>
      </w:pPr>
    </w:p>
    <w:p w:rsidR="005A1A93" w:rsidRDefault="005A1A93" w:rsidP="00B721C1">
      <w:pPr>
        <w:pStyle w:val="Akapitzlist"/>
        <w:ind w:left="360"/>
      </w:pPr>
    </w:p>
    <w:p w:rsidR="0019669B" w:rsidRDefault="0019669B" w:rsidP="00B721C1">
      <w:pPr>
        <w:pStyle w:val="Akapitzlist"/>
        <w:ind w:left="360"/>
      </w:pPr>
    </w:p>
    <w:p w:rsidR="0019669B" w:rsidRDefault="0019669B" w:rsidP="00B721C1">
      <w:pPr>
        <w:pStyle w:val="Akapitzlist"/>
        <w:ind w:left="360"/>
      </w:pPr>
    </w:p>
    <w:p w:rsidR="00A774C3" w:rsidRDefault="00A774C3" w:rsidP="00A774C3"/>
    <w:tbl>
      <w:tblPr>
        <w:tblStyle w:val="Tabela-Siatka"/>
        <w:tblW w:w="0" w:type="auto"/>
        <w:tblInd w:w="108" w:type="dxa"/>
        <w:tblLook w:val="04A0"/>
      </w:tblPr>
      <w:tblGrid>
        <w:gridCol w:w="576"/>
        <w:gridCol w:w="3533"/>
        <w:gridCol w:w="3681"/>
        <w:gridCol w:w="1390"/>
      </w:tblGrid>
      <w:tr w:rsidR="00A774C3" w:rsidTr="00A774C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74C3" w:rsidRDefault="00A774C3" w:rsidP="002D4C58">
            <w:pPr>
              <w:jc w:val="center"/>
              <w:rPr>
                <w:b/>
                <w:sz w:val="28"/>
                <w:szCs w:val="28"/>
              </w:rPr>
            </w:pPr>
          </w:p>
          <w:p w:rsidR="00A774C3" w:rsidRPr="006759C9" w:rsidRDefault="00A774C3" w:rsidP="002D4C58">
            <w:pPr>
              <w:jc w:val="center"/>
              <w:rPr>
                <w:b/>
                <w:sz w:val="24"/>
                <w:szCs w:val="24"/>
              </w:rPr>
            </w:pPr>
            <w:r w:rsidRPr="006759C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74C3" w:rsidRDefault="00A774C3" w:rsidP="002D4C58">
            <w:pPr>
              <w:jc w:val="center"/>
              <w:rPr>
                <w:b/>
                <w:sz w:val="24"/>
                <w:szCs w:val="24"/>
              </w:rPr>
            </w:pPr>
          </w:p>
          <w:p w:rsidR="00A774C3" w:rsidRPr="006759C9" w:rsidRDefault="00A774C3" w:rsidP="002D4C58">
            <w:pPr>
              <w:jc w:val="center"/>
              <w:rPr>
                <w:b/>
                <w:sz w:val="24"/>
                <w:szCs w:val="24"/>
              </w:rPr>
            </w:pPr>
            <w:r w:rsidRPr="006759C9">
              <w:rPr>
                <w:b/>
                <w:sz w:val="24"/>
                <w:szCs w:val="24"/>
              </w:rPr>
              <w:t>Warunki graniczne do badań</w:t>
            </w:r>
            <w:r>
              <w:rPr>
                <w:b/>
                <w:sz w:val="24"/>
                <w:szCs w:val="24"/>
              </w:rPr>
              <w:t xml:space="preserve"> genetycznych</w:t>
            </w:r>
          </w:p>
          <w:p w:rsidR="00A774C3" w:rsidRPr="006759C9" w:rsidRDefault="00A774C3" w:rsidP="002D4C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74C3" w:rsidRDefault="00A774C3" w:rsidP="002D4C58">
            <w:pPr>
              <w:jc w:val="center"/>
              <w:rPr>
                <w:b/>
                <w:sz w:val="24"/>
                <w:szCs w:val="24"/>
              </w:rPr>
            </w:pPr>
          </w:p>
          <w:p w:rsidR="00A774C3" w:rsidRPr="006759C9" w:rsidRDefault="00A774C3" w:rsidP="002D4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74C3" w:rsidRPr="006759C9" w:rsidRDefault="00A774C3" w:rsidP="002D4C58">
            <w:pPr>
              <w:jc w:val="center"/>
              <w:rPr>
                <w:b/>
                <w:sz w:val="24"/>
                <w:szCs w:val="24"/>
              </w:rPr>
            </w:pPr>
            <w:r w:rsidRPr="006759C9">
              <w:rPr>
                <w:b/>
                <w:sz w:val="24"/>
                <w:szCs w:val="24"/>
              </w:rPr>
              <w:t>Sposób spełnienia wymagania</w:t>
            </w:r>
          </w:p>
          <w:p w:rsidR="00A774C3" w:rsidRPr="006759C9" w:rsidRDefault="00A774C3" w:rsidP="002D4C58">
            <w:pPr>
              <w:jc w:val="center"/>
              <w:rPr>
                <w:b/>
                <w:sz w:val="24"/>
                <w:szCs w:val="24"/>
              </w:rPr>
            </w:pPr>
            <w:r w:rsidRPr="006759C9">
              <w:rPr>
                <w:b/>
                <w:sz w:val="24"/>
                <w:szCs w:val="24"/>
              </w:rPr>
              <w:t>TAK/NIE</w:t>
            </w:r>
          </w:p>
        </w:tc>
      </w:tr>
      <w:tr w:rsidR="00A774C3" w:rsidTr="00A774C3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76" w:type="dxa"/>
          </w:tcPr>
          <w:p w:rsidR="00A774C3" w:rsidRPr="00A774C3" w:rsidRDefault="00A774C3" w:rsidP="002D4C58">
            <w:pPr>
              <w:rPr>
                <w:b/>
              </w:rPr>
            </w:pPr>
          </w:p>
          <w:p w:rsidR="00A774C3" w:rsidRPr="00A774C3" w:rsidRDefault="00A774C3" w:rsidP="002D4C58">
            <w:pPr>
              <w:jc w:val="center"/>
              <w:rPr>
                <w:b/>
              </w:rPr>
            </w:pPr>
            <w:r w:rsidRPr="00A774C3">
              <w:rPr>
                <w:b/>
              </w:rPr>
              <w:t>1</w:t>
            </w:r>
            <w:r w:rsidR="00EE6B32">
              <w:rPr>
                <w:b/>
              </w:rPr>
              <w:t>7</w:t>
            </w:r>
            <w:r w:rsidRPr="00A774C3">
              <w:rPr>
                <w:b/>
              </w:rPr>
              <w:t>.</w:t>
            </w:r>
          </w:p>
          <w:p w:rsidR="00A774C3" w:rsidRPr="00A774C3" w:rsidRDefault="00A774C3" w:rsidP="002D4C58">
            <w:pPr>
              <w:pStyle w:val="Akapitzlist"/>
            </w:pPr>
          </w:p>
        </w:tc>
        <w:tc>
          <w:tcPr>
            <w:tcW w:w="3533" w:type="dxa"/>
          </w:tcPr>
          <w:p w:rsidR="00A774C3" w:rsidRPr="00A774C3" w:rsidRDefault="00A774C3" w:rsidP="002D4C58">
            <w:pPr>
              <w:jc w:val="both"/>
              <w:rPr>
                <w:b/>
              </w:rPr>
            </w:pPr>
          </w:p>
          <w:p w:rsidR="00A774C3" w:rsidRPr="00A774C3" w:rsidRDefault="00A774C3" w:rsidP="002D4C58">
            <w:pPr>
              <w:jc w:val="both"/>
              <w:rPr>
                <w:b/>
              </w:rPr>
            </w:pPr>
            <w:r w:rsidRPr="00A774C3">
              <w:rPr>
                <w:b/>
              </w:rPr>
              <w:t>Certyfikaty:</w:t>
            </w:r>
          </w:p>
          <w:p w:rsidR="00A774C3" w:rsidRPr="00A774C3" w:rsidRDefault="00A774C3" w:rsidP="00A774C3">
            <w:pPr>
              <w:pStyle w:val="Akapitzlist"/>
              <w:numPr>
                <w:ilvl w:val="0"/>
                <w:numId w:val="7"/>
              </w:numPr>
            </w:pPr>
            <w:r w:rsidRPr="00A774C3">
              <w:t xml:space="preserve">Obligatoryjnym warunkiem jest posiadanie europejskich certyfikatów zewnętrznej kontroli jakości na badania kwalifikujące do programu lekowego leczenia </w:t>
            </w:r>
            <w:proofErr w:type="spellStart"/>
            <w:r w:rsidRPr="00A774C3">
              <w:t>niedrobnokomórkowego</w:t>
            </w:r>
            <w:proofErr w:type="spellEnd"/>
            <w:r w:rsidRPr="00A774C3">
              <w:t xml:space="preserve"> raka płuca (EGFR, ALK, ROS1) dla danego testu. </w:t>
            </w: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2D4C58">
            <w:pPr>
              <w:rPr>
                <w:iCs/>
              </w:rPr>
            </w:pPr>
          </w:p>
          <w:p w:rsidR="00A774C3" w:rsidRPr="00A774C3" w:rsidRDefault="00A774C3" w:rsidP="00A774C3">
            <w:pPr>
              <w:pStyle w:val="Akapitzlist"/>
              <w:numPr>
                <w:ilvl w:val="0"/>
                <w:numId w:val="7"/>
              </w:numPr>
              <w:rPr>
                <w:iCs/>
              </w:rPr>
            </w:pPr>
            <w:r w:rsidRPr="00A774C3">
              <w:rPr>
                <w:i/>
                <w:iCs/>
              </w:rPr>
              <w:t>A</w:t>
            </w:r>
            <w:r w:rsidRPr="00A774C3">
              <w:rPr>
                <w:iCs/>
              </w:rPr>
              <w:t>ktualne certyfikaty europejskiego programu kontroli jakości poświadczające pozytywne przejście kontroli dla badań mutacji RAS/BRAF oraz MSI.</w:t>
            </w:r>
          </w:p>
          <w:p w:rsidR="00A774C3" w:rsidRPr="00A774C3" w:rsidRDefault="00A774C3" w:rsidP="002D4C58">
            <w:pPr>
              <w:pStyle w:val="Akapitzlist"/>
              <w:rPr>
                <w:iCs/>
              </w:rPr>
            </w:pPr>
          </w:p>
          <w:p w:rsidR="00A774C3" w:rsidRPr="00A774C3" w:rsidRDefault="00A774C3" w:rsidP="002D4C58">
            <w:pPr>
              <w:pStyle w:val="Akapitzlist"/>
              <w:rPr>
                <w:iCs/>
              </w:rPr>
            </w:pPr>
          </w:p>
          <w:p w:rsidR="00A774C3" w:rsidRPr="00A774C3" w:rsidRDefault="00A774C3" w:rsidP="002D4C58">
            <w:pPr>
              <w:pStyle w:val="Akapitzlist"/>
              <w:rPr>
                <w:iCs/>
              </w:rPr>
            </w:pPr>
          </w:p>
          <w:p w:rsidR="00A774C3" w:rsidRPr="00A774C3" w:rsidRDefault="00A774C3" w:rsidP="002D4C58">
            <w:pPr>
              <w:pStyle w:val="Akapitzlist"/>
              <w:rPr>
                <w:iCs/>
              </w:rPr>
            </w:pPr>
          </w:p>
          <w:p w:rsidR="00A774C3" w:rsidRPr="00A774C3" w:rsidRDefault="00A774C3" w:rsidP="00A774C3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t xml:space="preserve">Aktualny certyfikat europejskiego programu kontroli jakości poświadczający pozytywne przejście kontroli dla badań mutacji EGFR oraz </w:t>
            </w:r>
            <w:proofErr w:type="spellStart"/>
            <w:r w:rsidRPr="00A774C3">
              <w:rPr>
                <w:iCs/>
              </w:rPr>
              <w:t>rearanżacji</w:t>
            </w:r>
            <w:proofErr w:type="spellEnd"/>
            <w:r w:rsidRPr="00A774C3">
              <w:rPr>
                <w:iCs/>
              </w:rPr>
              <w:t xml:space="preserve"> genów ALK i ROS1 techniką NGS</w:t>
            </w:r>
          </w:p>
          <w:p w:rsidR="00A774C3" w:rsidRPr="00A774C3" w:rsidRDefault="00A774C3" w:rsidP="00A774C3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t xml:space="preserve">Aktualny certyfikat europejskiego programu kontroli jakości </w:t>
            </w:r>
            <w:r w:rsidRPr="00A774C3">
              <w:rPr>
                <w:iCs/>
              </w:rPr>
              <w:lastRenderedPageBreak/>
              <w:t>poświadczający pozytywne przejście kontroli dla badań mutacji genu EGFR metodą PCR</w:t>
            </w:r>
          </w:p>
          <w:p w:rsidR="00A774C3" w:rsidRPr="00A774C3" w:rsidRDefault="00A774C3" w:rsidP="00A774C3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t xml:space="preserve">Aktualny certyfikat europejskiego programu kontroli jakości poświadczający pozytywne przejście kontroli dla badań </w:t>
            </w:r>
            <w:proofErr w:type="spellStart"/>
            <w:r w:rsidRPr="00A774C3">
              <w:rPr>
                <w:iCs/>
              </w:rPr>
              <w:t>rearanżacji</w:t>
            </w:r>
            <w:proofErr w:type="spellEnd"/>
            <w:r w:rsidRPr="00A774C3">
              <w:rPr>
                <w:iCs/>
              </w:rPr>
              <w:t xml:space="preserve"> genu ALK metodą FISH</w:t>
            </w:r>
          </w:p>
          <w:p w:rsidR="00A774C3" w:rsidRPr="00A774C3" w:rsidRDefault="00A774C3" w:rsidP="00A774C3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t xml:space="preserve">Aktualny certyfikat europejskiego programu kontroli jakości poświadczający pozytywne przejście kontroli dla badań </w:t>
            </w:r>
            <w:proofErr w:type="spellStart"/>
            <w:r w:rsidRPr="00A774C3">
              <w:rPr>
                <w:iCs/>
              </w:rPr>
              <w:t>rearanżacji</w:t>
            </w:r>
            <w:proofErr w:type="spellEnd"/>
            <w:r w:rsidRPr="00A774C3">
              <w:rPr>
                <w:iCs/>
              </w:rPr>
              <w:t xml:space="preserve"> genu ROS1 metodą FISH</w:t>
            </w:r>
          </w:p>
          <w:p w:rsidR="00A774C3" w:rsidRPr="00A774C3" w:rsidRDefault="00A774C3" w:rsidP="002D4C58">
            <w:pPr>
              <w:pStyle w:val="Akapitzlist"/>
              <w:rPr>
                <w:iCs/>
              </w:rPr>
            </w:pPr>
          </w:p>
          <w:p w:rsidR="00A774C3" w:rsidRPr="00A774C3" w:rsidRDefault="00A774C3" w:rsidP="00A774C3">
            <w:pPr>
              <w:pStyle w:val="Akapitzlist"/>
              <w:numPr>
                <w:ilvl w:val="0"/>
                <w:numId w:val="7"/>
              </w:numPr>
              <w:rPr>
                <w:iCs/>
              </w:rPr>
            </w:pPr>
            <w:r w:rsidRPr="00A774C3">
              <w:rPr>
                <w:iCs/>
              </w:rPr>
              <w:t>Aktualne certyfikaty europejskiego programu kontroli jakości poświadczające pozytywne przejście kontroli dla badań mutacji RAS/BRAF oraz MSI</w:t>
            </w:r>
          </w:p>
          <w:p w:rsidR="00A774C3" w:rsidRPr="00A774C3" w:rsidRDefault="00A774C3" w:rsidP="002D4C58">
            <w:pPr>
              <w:rPr>
                <w:iCs/>
              </w:rPr>
            </w:pPr>
          </w:p>
        </w:tc>
        <w:tc>
          <w:tcPr>
            <w:tcW w:w="3681" w:type="dxa"/>
          </w:tcPr>
          <w:p w:rsidR="00A774C3" w:rsidRPr="00A774C3" w:rsidRDefault="00A774C3" w:rsidP="002D4C58">
            <w:pPr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47" w:hanging="147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47" w:hanging="147"/>
              <w:jc w:val="both"/>
            </w:pPr>
            <w:r w:rsidRPr="00A774C3">
              <w:rPr>
                <w:b/>
                <w:i/>
              </w:rPr>
              <w:t>Ad. a</w:t>
            </w:r>
            <w:r w:rsidRPr="00A774C3">
              <w:rPr>
                <w:i/>
              </w:rPr>
              <w:t xml:space="preserve"> Oferent powinien przedstawić certyfikat poświadczający ukończenie kontroli z sukcesem wg  kryteriów organizatora tej kontroli oraz certyfikat Polskiego Towarzystwa Genetyki Człowieka „Laboratorium Rekomendowane przez PTGC</w:t>
            </w:r>
            <w:r w:rsidRPr="00A774C3">
              <w:t>”</w:t>
            </w:r>
          </w:p>
          <w:p w:rsidR="00A774C3" w:rsidRPr="00A774C3" w:rsidRDefault="00A774C3" w:rsidP="002D4C58">
            <w:pPr>
              <w:ind w:left="147"/>
              <w:jc w:val="both"/>
              <w:rPr>
                <w:i/>
                <w:iCs/>
              </w:rPr>
            </w:pPr>
            <w:r w:rsidRPr="00A774C3">
              <w:rPr>
                <w:i/>
                <w:iCs/>
              </w:rPr>
              <w:t xml:space="preserve">- Na podstawie: Załącznika B6. Obwieszczenie Ministra Zdrowia z dnia 22 sierpnia 2022 r. w sprawie wykazu refundowanych leków, środków spożywczych specjalnego przeznaczenia żywieniowego oraz wyrobów medycznych na 1 września 2022 r. </w:t>
            </w:r>
          </w:p>
          <w:p w:rsidR="00A774C3" w:rsidRPr="00A774C3" w:rsidRDefault="00A774C3" w:rsidP="002D4C58">
            <w:pPr>
              <w:ind w:left="147"/>
              <w:jc w:val="both"/>
            </w:pPr>
            <w:r w:rsidRPr="00A774C3">
              <w:rPr>
                <w:i/>
                <w:iCs/>
              </w:rPr>
              <w:t>- Zarządzenie Prezesa NFZ 119/2022/DGL</w:t>
            </w:r>
          </w:p>
          <w:p w:rsidR="00A774C3" w:rsidRPr="00A774C3" w:rsidRDefault="00A774C3" w:rsidP="002D4C58">
            <w:pPr>
              <w:ind w:left="147"/>
              <w:rPr>
                <w:i/>
                <w:iCs/>
              </w:rPr>
            </w:pPr>
            <w:r w:rsidRPr="00A774C3">
              <w:rPr>
                <w:i/>
                <w:iCs/>
              </w:rPr>
              <w:t>- Na podstawie: Rozporządzenie Ministra Zdrowia z dnia 5 sierpnia 2016 r. w sprawie szczegółowych kryteriów wyboru ofert w postępowaniu w sprawie zawarcia umów o udzielanie świadczeń opieki zdrowotnej</w:t>
            </w:r>
          </w:p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>
            <w:pPr>
              <w:ind w:left="147" w:hanging="147"/>
              <w:rPr>
                <w:i/>
                <w:iCs/>
              </w:rPr>
            </w:pPr>
            <w:r w:rsidRPr="00A774C3">
              <w:rPr>
                <w:i/>
                <w:iCs/>
              </w:rPr>
              <w:t xml:space="preserve">   </w:t>
            </w:r>
            <w:r w:rsidRPr="00A774C3">
              <w:rPr>
                <w:b/>
                <w:i/>
                <w:iCs/>
              </w:rPr>
              <w:t>Ad.  b</w:t>
            </w:r>
            <w:r w:rsidRPr="00A774C3">
              <w:rPr>
                <w:i/>
                <w:iCs/>
              </w:rPr>
              <w:t xml:space="preserve">  Na podstawie: Rozporządzenia Ministra Zdrowia z dnia 11 marca 2021 r. zmieniającego rozporządzenie w sprawie świadczeń gwarantowanych z zakresu leczenia szpitalnego: Zakres świadczeń wymieniony w ramach Centrum Kompetencji Raka Jelita Grubego</w:t>
            </w:r>
          </w:p>
          <w:p w:rsidR="00A774C3" w:rsidRDefault="00A774C3" w:rsidP="002D4C58"/>
          <w:p w:rsidR="00A774C3" w:rsidRDefault="00A774C3" w:rsidP="002D4C58"/>
          <w:p w:rsidR="00A774C3" w:rsidRPr="00A774C3" w:rsidRDefault="00A774C3" w:rsidP="002D4C58"/>
          <w:p w:rsidR="00A774C3" w:rsidRPr="00A774C3" w:rsidRDefault="00A774C3" w:rsidP="002D4C58">
            <w:pPr>
              <w:ind w:left="165"/>
              <w:rPr>
                <w:i/>
                <w:iCs/>
              </w:rPr>
            </w:pPr>
            <w:r w:rsidRPr="00A774C3">
              <w:rPr>
                <w:b/>
                <w:i/>
              </w:rPr>
              <w:t>Ad.  c, d, e, f</w:t>
            </w:r>
            <w:r w:rsidRPr="00A774C3">
              <w:rPr>
                <w:i/>
              </w:rPr>
              <w:t xml:space="preserve">  Zgodnie z wymogiem zawartym w Zarządzeniu Prezesa NFZ nr </w:t>
            </w:r>
            <w:r w:rsidRPr="00A774C3">
              <w:rPr>
                <w:bCs/>
                <w:i/>
                <w:iCs/>
              </w:rPr>
              <w:t>119/2022/DGL</w:t>
            </w:r>
            <w:r w:rsidRPr="00A774C3">
              <w:rPr>
                <w:i/>
              </w:rPr>
              <w:t xml:space="preserve"> - zał. nr 3, B.6. - </w:t>
            </w:r>
            <w:r w:rsidRPr="00A774C3">
              <w:rPr>
                <w:i/>
                <w:iCs/>
              </w:rPr>
              <w:t xml:space="preserve">Leczenie </w:t>
            </w:r>
            <w:proofErr w:type="spellStart"/>
            <w:r w:rsidRPr="00A774C3">
              <w:rPr>
                <w:i/>
                <w:iCs/>
              </w:rPr>
              <w:t>niedrobnokomórkowego</w:t>
            </w:r>
            <w:proofErr w:type="spellEnd"/>
            <w:r w:rsidRPr="00A774C3">
              <w:rPr>
                <w:i/>
                <w:iCs/>
              </w:rPr>
              <w:t xml:space="preserve"> lub drobnokomórkowego raka płuca</w:t>
            </w:r>
          </w:p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/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2D4C58">
            <w:pPr>
              <w:ind w:left="165"/>
              <w:jc w:val="both"/>
              <w:rPr>
                <w:b/>
                <w:i/>
              </w:rPr>
            </w:pPr>
          </w:p>
          <w:p w:rsidR="00A774C3" w:rsidRPr="00A774C3" w:rsidRDefault="00A774C3" w:rsidP="00A774C3">
            <w:pPr>
              <w:jc w:val="both"/>
              <w:rPr>
                <w:b/>
                <w:i/>
              </w:rPr>
            </w:pPr>
          </w:p>
          <w:p w:rsidR="00A774C3" w:rsidRPr="00A774C3" w:rsidRDefault="00A774C3" w:rsidP="00A774C3">
            <w:pPr>
              <w:ind w:left="165"/>
              <w:rPr>
                <w:i/>
              </w:rPr>
            </w:pPr>
            <w:r w:rsidRPr="00A774C3">
              <w:rPr>
                <w:b/>
                <w:i/>
              </w:rPr>
              <w:t>Ad. g</w:t>
            </w:r>
            <w:r w:rsidRPr="00A774C3">
              <w:rPr>
                <w:i/>
              </w:rPr>
              <w:t xml:space="preserve"> Zgodnie z Rozporządzeniem Ministra Zdrowia z dnia 11 marca 2021 r. zmieniającym rozporządzenie w sprawie świadczeń gwarantowanych z zakresu leczenia szpitalnego; Zakres świadczeń wymieniony w ramach </w:t>
            </w:r>
            <w:r w:rsidRPr="00A774C3">
              <w:rPr>
                <w:i/>
                <w:iCs/>
              </w:rPr>
              <w:t>CENTRUM KOMPETENCJI RAKA JELITA GRUBEGO</w:t>
            </w:r>
            <w:r w:rsidRPr="00A774C3">
              <w:rPr>
                <w:i/>
              </w:rPr>
              <w:t>.</w:t>
            </w:r>
          </w:p>
          <w:p w:rsidR="00A774C3" w:rsidRPr="00B721C1" w:rsidRDefault="00A774C3" w:rsidP="00B721C1">
            <w:pPr>
              <w:ind w:left="165"/>
              <w:rPr>
                <w:i/>
              </w:rPr>
            </w:pPr>
            <w:r w:rsidRPr="00A774C3">
              <w:rPr>
                <w:i/>
              </w:rPr>
              <w:t xml:space="preserve">Wymagania: „realizacja predykcyjnych badań genetycznych i molekularnych przez laboratorium genetyczne posiadające certyfikat europejskiego programu kontroli jakości dla </w:t>
            </w:r>
            <w:proofErr w:type="spellStart"/>
            <w:r w:rsidRPr="00A774C3">
              <w:rPr>
                <w:i/>
              </w:rPr>
              <w:t>biomarkera</w:t>
            </w:r>
            <w:proofErr w:type="spellEnd"/>
            <w:r w:rsidRPr="00A774C3">
              <w:rPr>
                <w:i/>
              </w:rPr>
              <w:t xml:space="preserve"> oznaczanego wskazaną metodą laboratoryjną;”</w:t>
            </w:r>
          </w:p>
        </w:tc>
        <w:tc>
          <w:tcPr>
            <w:tcW w:w="1390" w:type="dxa"/>
          </w:tcPr>
          <w:p w:rsidR="00A774C3" w:rsidRPr="00A774C3" w:rsidRDefault="00A774C3" w:rsidP="002D4C58"/>
        </w:tc>
      </w:tr>
      <w:tr w:rsidR="00A774C3" w:rsidTr="00A774C3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76" w:type="dxa"/>
          </w:tcPr>
          <w:p w:rsidR="00A774C3" w:rsidRPr="00A774C3" w:rsidRDefault="00A774C3" w:rsidP="002D4C58">
            <w:pPr>
              <w:rPr>
                <w:b/>
              </w:rPr>
            </w:pPr>
          </w:p>
          <w:p w:rsidR="00A774C3" w:rsidRPr="00A774C3" w:rsidRDefault="00A774C3" w:rsidP="002D4C58">
            <w:pPr>
              <w:rPr>
                <w:b/>
              </w:rPr>
            </w:pPr>
          </w:p>
          <w:p w:rsidR="00A774C3" w:rsidRPr="00A774C3" w:rsidRDefault="00EE6B32" w:rsidP="002D4C5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774C3" w:rsidRPr="00A774C3">
              <w:rPr>
                <w:b/>
              </w:rPr>
              <w:t>.</w:t>
            </w:r>
          </w:p>
        </w:tc>
        <w:tc>
          <w:tcPr>
            <w:tcW w:w="3533" w:type="dxa"/>
          </w:tcPr>
          <w:p w:rsidR="00A774C3" w:rsidRPr="00A774C3" w:rsidRDefault="00A774C3" w:rsidP="002D4C58">
            <w:pPr>
              <w:pStyle w:val="Tekstpodstawowy"/>
              <w:jc w:val="both"/>
              <w:rPr>
                <w:b/>
              </w:rPr>
            </w:pPr>
          </w:p>
          <w:p w:rsidR="00A774C3" w:rsidRPr="00A774C3" w:rsidRDefault="00A774C3" w:rsidP="002D4C58">
            <w:pPr>
              <w:pStyle w:val="Tekstpodstawowy"/>
              <w:jc w:val="both"/>
              <w:rPr>
                <w:b/>
              </w:rPr>
            </w:pPr>
            <w:r w:rsidRPr="00A774C3">
              <w:rPr>
                <w:b/>
              </w:rPr>
              <w:t>Warunki lokalowe: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Wymagania minimalnie to: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1. Punkt przyjęcia i rozdziału materiału do badań.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 xml:space="preserve">2. Wydzielone pomieszczenie laboratoryjne (Mol — badania technikami molekularnymi, ISH — badania techniką fluorescencyjnej hybrydyzacji </w:t>
            </w:r>
            <w:proofErr w:type="spellStart"/>
            <w:r w:rsidRPr="00A774C3">
              <w:rPr>
                <w:rFonts w:ascii="Times New Roman" w:hAnsi="Times New Roman" w:cs="Times New Roman"/>
              </w:rPr>
              <w:t>in</w:t>
            </w:r>
            <w:proofErr w:type="spellEnd"/>
            <w:r w:rsidRPr="00A774C3">
              <w:rPr>
                <w:rFonts w:ascii="Times New Roman" w:hAnsi="Times New Roman" w:cs="Times New Roman"/>
              </w:rPr>
              <w:t xml:space="preserve"> situ FISH, ewentualnie CISH/SISH) do: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- izolacji kwasów nukleinowych (Mol; FISH — jeśli stosuje),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- amplifikacji kwasów nukleinowych oraz elektroforezy (Mol),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 xml:space="preserve">- pokój </w:t>
            </w:r>
            <w:proofErr w:type="spellStart"/>
            <w:r w:rsidRPr="00A774C3">
              <w:rPr>
                <w:rFonts w:ascii="Times New Roman" w:hAnsi="Times New Roman" w:cs="Times New Roman"/>
              </w:rPr>
              <w:t>sekwencjonowania</w:t>
            </w:r>
            <w:proofErr w:type="spellEnd"/>
            <w:r w:rsidRPr="00A774C3">
              <w:rPr>
                <w:rFonts w:ascii="Times New Roman" w:hAnsi="Times New Roman" w:cs="Times New Roman"/>
              </w:rPr>
              <w:t xml:space="preserve"> (Mol — jeśli dotyczy),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- przeprowadzania procedury z możliwością zaciemnienia pomieszczenia (FISH),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lastRenderedPageBreak/>
              <w:t>- analizy w mikroskopie fluorescencyjnym z możliwością zaciemnienia (FISH).</w:t>
            </w:r>
          </w:p>
          <w:p w:rsidR="00A774C3" w:rsidRPr="00A774C3" w:rsidRDefault="00A774C3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3. Pomieszczenie administracyjno-biurowe.</w:t>
            </w:r>
          </w:p>
          <w:p w:rsidR="00A774C3" w:rsidRPr="00B721C1" w:rsidRDefault="00A774C3" w:rsidP="00B721C1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4. Pomieszczenia socjalne i sanitarne</w:t>
            </w:r>
          </w:p>
        </w:tc>
        <w:tc>
          <w:tcPr>
            <w:tcW w:w="3681" w:type="dxa"/>
          </w:tcPr>
          <w:p w:rsidR="00A774C3" w:rsidRPr="00A774C3" w:rsidRDefault="00A774C3" w:rsidP="002D4C58"/>
          <w:p w:rsidR="00A774C3" w:rsidRPr="00A774C3" w:rsidRDefault="00A774C3" w:rsidP="002D4C58">
            <w:pPr>
              <w:ind w:left="213"/>
              <w:rPr>
                <w:i/>
                <w:iCs/>
              </w:rPr>
            </w:pPr>
            <w:r w:rsidRPr="00A774C3">
              <w:rPr>
                <w:i/>
                <w:iCs/>
              </w:rPr>
              <w:t xml:space="preserve">Na podstawie publikacji „Wytyczne dla laboratoriów genetyki nowotworów litych. W imieniu Komisji ds. Standaryzacji Badań Molekularnych przy Konsultancie Krajowym ds. Genetyki Klinicznej” </w:t>
            </w:r>
          </w:p>
          <w:p w:rsidR="00A774C3" w:rsidRPr="00A774C3" w:rsidRDefault="00A774C3" w:rsidP="002D4C58">
            <w:pPr>
              <w:ind w:left="213"/>
              <w:rPr>
                <w:i/>
                <w:iCs/>
              </w:rPr>
            </w:pPr>
            <w:r w:rsidRPr="00A774C3">
              <w:rPr>
                <w:i/>
                <w:iCs/>
              </w:rPr>
              <w:t>Biuletyn Polskiego Towarzystwa Onkologicznego NOWOTWORY 2016, tom 1, nr 2, 184–189.</w:t>
            </w:r>
          </w:p>
          <w:p w:rsidR="00A774C3" w:rsidRPr="00A774C3" w:rsidRDefault="00A774C3" w:rsidP="002D4C58"/>
        </w:tc>
        <w:tc>
          <w:tcPr>
            <w:tcW w:w="1390" w:type="dxa"/>
          </w:tcPr>
          <w:p w:rsidR="00A774C3" w:rsidRPr="00A774C3" w:rsidRDefault="00A774C3" w:rsidP="002D4C58"/>
        </w:tc>
      </w:tr>
      <w:tr w:rsidR="00A774C3" w:rsidTr="00A774C3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76" w:type="dxa"/>
          </w:tcPr>
          <w:p w:rsidR="00A774C3" w:rsidRPr="00A774C3" w:rsidRDefault="00A774C3" w:rsidP="002D4C58">
            <w:pPr>
              <w:jc w:val="center"/>
              <w:rPr>
                <w:b/>
              </w:rPr>
            </w:pPr>
          </w:p>
          <w:p w:rsidR="00A774C3" w:rsidRPr="00A774C3" w:rsidRDefault="00EE6B32" w:rsidP="002D4C5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774C3" w:rsidRPr="00A774C3">
              <w:rPr>
                <w:b/>
              </w:rPr>
              <w:t>.</w:t>
            </w:r>
          </w:p>
        </w:tc>
        <w:tc>
          <w:tcPr>
            <w:tcW w:w="3533" w:type="dxa"/>
          </w:tcPr>
          <w:p w:rsidR="00A774C3" w:rsidRPr="00A774C3" w:rsidRDefault="00A774C3" w:rsidP="002D4C58">
            <w:pPr>
              <w:jc w:val="both"/>
              <w:rPr>
                <w:b/>
              </w:rPr>
            </w:pPr>
          </w:p>
          <w:p w:rsidR="00A774C3" w:rsidRPr="00A774C3" w:rsidRDefault="00A774C3" w:rsidP="002D4C58">
            <w:pPr>
              <w:jc w:val="both"/>
              <w:rPr>
                <w:b/>
              </w:rPr>
            </w:pPr>
            <w:r w:rsidRPr="00A774C3">
              <w:rPr>
                <w:b/>
              </w:rPr>
              <w:t xml:space="preserve">Sprzęt zapewniający jakość świadczeń: </w:t>
            </w:r>
          </w:p>
          <w:p w:rsidR="00A774C3" w:rsidRPr="00A774C3" w:rsidRDefault="00A774C3" w:rsidP="002D4C58">
            <w:pPr>
              <w:jc w:val="both"/>
            </w:pPr>
            <w:r w:rsidRPr="00A774C3">
              <w:t xml:space="preserve">- komora laminarna, </w:t>
            </w:r>
          </w:p>
          <w:p w:rsidR="00A774C3" w:rsidRPr="00A774C3" w:rsidRDefault="00A774C3" w:rsidP="002D4C58">
            <w:pPr>
              <w:jc w:val="both"/>
            </w:pPr>
            <w:r w:rsidRPr="00A774C3">
              <w:t xml:space="preserve">- wyciąg chemiczny, </w:t>
            </w:r>
          </w:p>
          <w:p w:rsidR="00A774C3" w:rsidRPr="00A774C3" w:rsidRDefault="00A774C3" w:rsidP="002D4C58">
            <w:pPr>
              <w:jc w:val="both"/>
            </w:pPr>
            <w:r w:rsidRPr="00A774C3">
              <w:t xml:space="preserve">- wirówki, </w:t>
            </w:r>
            <w:proofErr w:type="spellStart"/>
            <w:r w:rsidRPr="00A774C3">
              <w:t>termocykler</w:t>
            </w:r>
            <w:proofErr w:type="spellEnd"/>
            <w:r w:rsidRPr="00A774C3">
              <w:t xml:space="preserve">, </w:t>
            </w:r>
          </w:p>
          <w:p w:rsidR="00A774C3" w:rsidRPr="00A774C3" w:rsidRDefault="00A774C3" w:rsidP="002D4C58">
            <w:pPr>
              <w:jc w:val="both"/>
            </w:pPr>
            <w:r w:rsidRPr="00A774C3">
              <w:t xml:space="preserve">- </w:t>
            </w:r>
            <w:proofErr w:type="spellStart"/>
            <w:r w:rsidRPr="00A774C3">
              <w:t>sekwenator</w:t>
            </w:r>
            <w:proofErr w:type="spellEnd"/>
            <w:r w:rsidRPr="00A774C3">
              <w:t xml:space="preserve"> </w:t>
            </w:r>
            <w:proofErr w:type="spellStart"/>
            <w:r w:rsidRPr="00A774C3">
              <w:t>sangerowski</w:t>
            </w:r>
            <w:proofErr w:type="spellEnd"/>
            <w:r w:rsidRPr="00A774C3">
              <w:t xml:space="preserve">, </w:t>
            </w:r>
          </w:p>
          <w:p w:rsidR="00A774C3" w:rsidRPr="00A774C3" w:rsidRDefault="00A774C3" w:rsidP="002D4C58">
            <w:pPr>
              <w:jc w:val="both"/>
            </w:pPr>
            <w:r w:rsidRPr="00A774C3">
              <w:t xml:space="preserve">- </w:t>
            </w:r>
            <w:proofErr w:type="spellStart"/>
            <w:r w:rsidRPr="00A774C3">
              <w:t>sekwenator</w:t>
            </w:r>
            <w:proofErr w:type="spellEnd"/>
            <w:r w:rsidRPr="00A774C3">
              <w:t xml:space="preserve"> NGS, </w:t>
            </w:r>
          </w:p>
          <w:p w:rsidR="00A774C3" w:rsidRPr="00A774C3" w:rsidRDefault="00A774C3" w:rsidP="002D4C58">
            <w:pPr>
              <w:jc w:val="both"/>
            </w:pPr>
            <w:r w:rsidRPr="00A774C3">
              <w:t>- mikrotom,</w:t>
            </w:r>
          </w:p>
          <w:p w:rsidR="00A774C3" w:rsidRPr="00A774C3" w:rsidRDefault="00A774C3" w:rsidP="00B721C1">
            <w:pPr>
              <w:jc w:val="both"/>
            </w:pPr>
            <w:r w:rsidRPr="00A774C3">
              <w:t>- mikroskop.</w:t>
            </w:r>
          </w:p>
        </w:tc>
        <w:tc>
          <w:tcPr>
            <w:tcW w:w="3681" w:type="dxa"/>
          </w:tcPr>
          <w:p w:rsidR="00A774C3" w:rsidRPr="00A774C3" w:rsidRDefault="00A774C3" w:rsidP="002D4C58"/>
          <w:p w:rsidR="00A774C3" w:rsidRPr="00A774C3" w:rsidRDefault="00A774C3" w:rsidP="002D4C58">
            <w:pPr>
              <w:ind w:left="213"/>
              <w:rPr>
                <w:i/>
                <w:iCs/>
              </w:rPr>
            </w:pPr>
            <w:r w:rsidRPr="00A774C3">
              <w:rPr>
                <w:i/>
                <w:iCs/>
              </w:rPr>
              <w:t xml:space="preserve">Na podstawie publikacji „Wytyczne dla laboratoriów genetyki nowotworów litych. W imieniu Komisji ds. Standaryzacji Badań Molekularnych przy Konsultancie Krajowym ds. Genetyki Klinicznej” </w:t>
            </w:r>
          </w:p>
          <w:p w:rsidR="00A774C3" w:rsidRPr="00B721C1" w:rsidRDefault="00A774C3" w:rsidP="00B721C1">
            <w:pPr>
              <w:ind w:left="213"/>
              <w:rPr>
                <w:i/>
                <w:iCs/>
              </w:rPr>
            </w:pPr>
            <w:r w:rsidRPr="00A774C3">
              <w:rPr>
                <w:i/>
                <w:iCs/>
              </w:rPr>
              <w:t>Biuletyn Polskiego Towarzystwa Onkologicznego NOWOTWORY 2016, tom 1, nr 2, 184–189.</w:t>
            </w:r>
          </w:p>
        </w:tc>
        <w:tc>
          <w:tcPr>
            <w:tcW w:w="1390" w:type="dxa"/>
          </w:tcPr>
          <w:p w:rsidR="00A774C3" w:rsidRPr="00A774C3" w:rsidRDefault="00A774C3" w:rsidP="002D4C58"/>
        </w:tc>
      </w:tr>
      <w:tr w:rsidR="00A774C3" w:rsidTr="00A774C3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76" w:type="dxa"/>
          </w:tcPr>
          <w:p w:rsidR="00A774C3" w:rsidRPr="00A774C3" w:rsidRDefault="00A774C3" w:rsidP="002D4C58">
            <w:pPr>
              <w:jc w:val="center"/>
              <w:rPr>
                <w:b/>
              </w:rPr>
            </w:pPr>
          </w:p>
          <w:p w:rsidR="00A774C3" w:rsidRPr="00A774C3" w:rsidRDefault="00EE6B32" w:rsidP="002D4C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774C3" w:rsidRPr="00A774C3">
              <w:rPr>
                <w:b/>
              </w:rPr>
              <w:t>.</w:t>
            </w:r>
          </w:p>
        </w:tc>
        <w:tc>
          <w:tcPr>
            <w:tcW w:w="3533" w:type="dxa"/>
          </w:tcPr>
          <w:p w:rsidR="00A774C3" w:rsidRPr="00A774C3" w:rsidRDefault="00A774C3" w:rsidP="002D4C58">
            <w:pPr>
              <w:jc w:val="both"/>
            </w:pPr>
          </w:p>
          <w:p w:rsidR="00A774C3" w:rsidRPr="00A774C3" w:rsidRDefault="00A774C3" w:rsidP="002D4C58">
            <w:pPr>
              <w:jc w:val="both"/>
            </w:pPr>
            <w:r w:rsidRPr="00A774C3">
              <w:t>Badania wykonywane u podwykonawcy*</w:t>
            </w:r>
          </w:p>
          <w:p w:rsidR="00A774C3" w:rsidRPr="00A774C3" w:rsidRDefault="00A774C3" w:rsidP="002D4C58">
            <w:pPr>
              <w:jc w:val="both"/>
            </w:pPr>
          </w:p>
          <w:p w:rsidR="00A774C3" w:rsidRPr="00A774C3" w:rsidRDefault="00A774C3" w:rsidP="002D4C58">
            <w:pPr>
              <w:ind w:left="147" w:hanging="147"/>
              <w:jc w:val="both"/>
            </w:pPr>
          </w:p>
        </w:tc>
        <w:tc>
          <w:tcPr>
            <w:tcW w:w="3681" w:type="dxa"/>
          </w:tcPr>
          <w:p w:rsidR="00A774C3" w:rsidRPr="00A774C3" w:rsidRDefault="00A774C3" w:rsidP="002D4C58">
            <w:pPr>
              <w:ind w:left="147" w:hanging="147"/>
              <w:jc w:val="both"/>
              <w:rPr>
                <w:i/>
              </w:rPr>
            </w:pPr>
            <w:r w:rsidRPr="00A774C3">
              <w:rPr>
                <w:i/>
              </w:rPr>
              <w:t xml:space="preserve"> </w:t>
            </w:r>
          </w:p>
          <w:p w:rsidR="00A774C3" w:rsidRPr="00B721C1" w:rsidRDefault="00A774C3" w:rsidP="00B721C1">
            <w:pPr>
              <w:ind w:left="147" w:hanging="147"/>
              <w:jc w:val="both"/>
              <w:rPr>
                <w:i/>
              </w:rPr>
            </w:pPr>
            <w:r w:rsidRPr="00A774C3">
              <w:rPr>
                <w:i/>
              </w:rPr>
              <w:t xml:space="preserve">   W przypadku wykonywania badań u podwykonawcy Zamawiający zastrzega sobie, aby były one wykonywane tylko na terenie Polski - należy je wskazać w Załączniku nr 2 do SWKO</w:t>
            </w:r>
          </w:p>
        </w:tc>
        <w:tc>
          <w:tcPr>
            <w:tcW w:w="1390" w:type="dxa"/>
          </w:tcPr>
          <w:p w:rsidR="00A774C3" w:rsidRPr="00A774C3" w:rsidRDefault="00A774C3" w:rsidP="002D4C58"/>
        </w:tc>
      </w:tr>
      <w:tr w:rsidR="00A774C3" w:rsidTr="00A774C3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76" w:type="dxa"/>
          </w:tcPr>
          <w:p w:rsidR="00A774C3" w:rsidRPr="00A774C3" w:rsidRDefault="00A774C3" w:rsidP="002D4C58">
            <w:pPr>
              <w:jc w:val="center"/>
              <w:rPr>
                <w:b/>
              </w:rPr>
            </w:pPr>
          </w:p>
          <w:p w:rsidR="00A774C3" w:rsidRPr="00A774C3" w:rsidRDefault="00EE6B32" w:rsidP="002D4C5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774C3" w:rsidRPr="00A774C3">
              <w:rPr>
                <w:b/>
              </w:rPr>
              <w:t>.</w:t>
            </w:r>
          </w:p>
        </w:tc>
        <w:tc>
          <w:tcPr>
            <w:tcW w:w="3533" w:type="dxa"/>
          </w:tcPr>
          <w:p w:rsidR="00A774C3" w:rsidRPr="00A774C3" w:rsidRDefault="00A774C3" w:rsidP="002D4C58"/>
          <w:p w:rsidR="00A774C3" w:rsidRPr="00A774C3" w:rsidRDefault="00A774C3" w:rsidP="002D4C58">
            <w:r w:rsidRPr="00A774C3">
              <w:t>Badania będą wykonywane w laboratorium Przyjmującego Zamówienie lub jego Podwykonawcy, przy użyciu sprzętu i odczynników Przyjmującego Zamówienie lub jego Podwykonawcy- zgodnie z dobrą Praktyką laboratoryjną i przepisami prawa.</w:t>
            </w:r>
          </w:p>
          <w:p w:rsidR="00A774C3" w:rsidRPr="00A774C3" w:rsidRDefault="00A774C3" w:rsidP="00B721C1">
            <w:pPr>
              <w:jc w:val="both"/>
            </w:pPr>
            <w:r w:rsidRPr="00A774C3">
              <w:t>Za czynności Podwykonawcy, Przyjmujący Zamówienie odpowiada jak za własne.*</w:t>
            </w:r>
          </w:p>
        </w:tc>
        <w:tc>
          <w:tcPr>
            <w:tcW w:w="3681" w:type="dxa"/>
          </w:tcPr>
          <w:p w:rsidR="00A774C3" w:rsidRPr="00A774C3" w:rsidRDefault="00A774C3" w:rsidP="002D4C58"/>
        </w:tc>
        <w:tc>
          <w:tcPr>
            <w:tcW w:w="1390" w:type="dxa"/>
          </w:tcPr>
          <w:p w:rsidR="00A774C3" w:rsidRPr="00A774C3" w:rsidRDefault="00A774C3" w:rsidP="002D4C58"/>
        </w:tc>
      </w:tr>
      <w:tr w:rsidR="00A774C3" w:rsidTr="00A774C3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76" w:type="dxa"/>
          </w:tcPr>
          <w:p w:rsidR="00A774C3" w:rsidRPr="00A774C3" w:rsidRDefault="00A774C3" w:rsidP="002D4C58">
            <w:pPr>
              <w:jc w:val="center"/>
              <w:rPr>
                <w:b/>
              </w:rPr>
            </w:pPr>
          </w:p>
          <w:p w:rsidR="00A774C3" w:rsidRPr="00A774C3" w:rsidRDefault="00EE6B32" w:rsidP="002D4C5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774C3" w:rsidRPr="00A774C3">
              <w:rPr>
                <w:b/>
              </w:rPr>
              <w:t>.</w:t>
            </w:r>
          </w:p>
        </w:tc>
        <w:tc>
          <w:tcPr>
            <w:tcW w:w="3533" w:type="dxa"/>
          </w:tcPr>
          <w:p w:rsidR="00A774C3" w:rsidRPr="00A774C3" w:rsidRDefault="00A774C3" w:rsidP="002D4C58"/>
          <w:p w:rsidR="00A774C3" w:rsidRPr="00A774C3" w:rsidRDefault="00A774C3" w:rsidP="00B721C1">
            <w:r w:rsidRPr="00A774C3">
              <w:t>Zamawiający  zastrzega sobie, iż zakres usług powierzonych do realizacji Podwykonawcy przez Przyjmującego Zamówienie  zgodnie z Załącznikiem  nr 2 do SWKO - nie może przekroczyć  6  badań.*</w:t>
            </w:r>
          </w:p>
        </w:tc>
        <w:tc>
          <w:tcPr>
            <w:tcW w:w="3681" w:type="dxa"/>
          </w:tcPr>
          <w:p w:rsidR="00A774C3" w:rsidRPr="00A774C3" w:rsidRDefault="00A774C3" w:rsidP="002D4C58"/>
        </w:tc>
        <w:tc>
          <w:tcPr>
            <w:tcW w:w="1390" w:type="dxa"/>
          </w:tcPr>
          <w:p w:rsidR="00A774C3" w:rsidRPr="00A774C3" w:rsidRDefault="00A774C3" w:rsidP="002D4C58"/>
        </w:tc>
      </w:tr>
      <w:tr w:rsidR="00A774C3" w:rsidTr="00A774C3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76" w:type="dxa"/>
          </w:tcPr>
          <w:p w:rsidR="00A774C3" w:rsidRPr="00A774C3" w:rsidRDefault="00A774C3" w:rsidP="002D4C58">
            <w:pPr>
              <w:jc w:val="center"/>
              <w:rPr>
                <w:b/>
              </w:rPr>
            </w:pPr>
          </w:p>
          <w:p w:rsidR="00A774C3" w:rsidRPr="00A774C3" w:rsidRDefault="00EE6B32" w:rsidP="002D4C5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774C3" w:rsidRPr="00A774C3">
              <w:rPr>
                <w:b/>
              </w:rPr>
              <w:t>.</w:t>
            </w:r>
          </w:p>
        </w:tc>
        <w:tc>
          <w:tcPr>
            <w:tcW w:w="3533" w:type="dxa"/>
          </w:tcPr>
          <w:p w:rsidR="00A774C3" w:rsidRPr="00A774C3" w:rsidRDefault="00A774C3" w:rsidP="002D4C58"/>
          <w:p w:rsidR="00A774C3" w:rsidRPr="00A774C3" w:rsidRDefault="00A774C3" w:rsidP="002D4C58">
            <w:r w:rsidRPr="00A774C3">
              <w:t>W przypadku  usług powierzonych do realizacji Podwykonawcy,  Przyjmujący Zamówienie ma obowiązek każdorazowo poinformować Zamawiającego o jego zmianie.*</w:t>
            </w:r>
          </w:p>
        </w:tc>
        <w:tc>
          <w:tcPr>
            <w:tcW w:w="3681" w:type="dxa"/>
          </w:tcPr>
          <w:p w:rsidR="00A774C3" w:rsidRPr="00A774C3" w:rsidRDefault="00A774C3" w:rsidP="002D4C58"/>
        </w:tc>
        <w:tc>
          <w:tcPr>
            <w:tcW w:w="1390" w:type="dxa"/>
          </w:tcPr>
          <w:p w:rsidR="00A774C3" w:rsidRPr="00A774C3" w:rsidRDefault="00A774C3" w:rsidP="002D4C58"/>
        </w:tc>
      </w:tr>
    </w:tbl>
    <w:p w:rsidR="00A774C3" w:rsidRDefault="00A774C3" w:rsidP="00A774C3"/>
    <w:p w:rsidR="00A774C3" w:rsidRPr="00414BA6" w:rsidRDefault="00A774C3" w:rsidP="00A774C3">
      <w:pPr>
        <w:pStyle w:val="Akapitzlist"/>
      </w:pPr>
      <w:r>
        <w:t>* wymagane tylko w przypadku wykonywania badań u podwykonawcy.</w:t>
      </w:r>
    </w:p>
    <w:p w:rsidR="00A774C3" w:rsidRDefault="00A774C3" w:rsidP="00A774C3"/>
    <w:p w:rsidR="00A774C3" w:rsidRDefault="00A774C3" w:rsidP="00A774C3">
      <w:pPr>
        <w:jc w:val="right"/>
      </w:pPr>
      <w:r>
        <w:t xml:space="preserve">                                                                                                                 </w:t>
      </w:r>
    </w:p>
    <w:p w:rsidR="005D61F4" w:rsidRDefault="00A774C3" w:rsidP="005D61F4">
      <w:pPr>
        <w:jc w:val="both"/>
      </w:pPr>
      <w:r>
        <w:t xml:space="preserve">         </w:t>
      </w:r>
      <w:r w:rsidR="005D61F4">
        <w:t xml:space="preserve">                                     ………………… ………………………………………………</w:t>
      </w:r>
    </w:p>
    <w:p w:rsidR="005D61F4" w:rsidRDefault="005D61F4" w:rsidP="005D61F4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A774C3" w:rsidRPr="00B721C1" w:rsidRDefault="00A774C3" w:rsidP="00B721C1">
      <w:pPr>
        <w:rPr>
          <w:b/>
        </w:rPr>
      </w:pP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center"/>
      </w:pPr>
    </w:p>
    <w:p w:rsidR="00266E77" w:rsidRDefault="00266E77" w:rsidP="005D61F4"/>
    <w:p w:rsidR="005D61F4" w:rsidRDefault="005D61F4" w:rsidP="005D61F4">
      <w:pPr>
        <w:jc w:val="both"/>
      </w:pPr>
      <w:r>
        <w:t xml:space="preserve">                                              ………………… ………………………………………………</w:t>
      </w:r>
    </w:p>
    <w:p w:rsidR="005D61F4" w:rsidRDefault="005D61F4" w:rsidP="005D61F4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A774C3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98" w:rsidRDefault="00051F98" w:rsidP="00266E77">
      <w:r>
        <w:separator/>
      </w:r>
    </w:p>
  </w:endnote>
  <w:endnote w:type="continuationSeparator" w:id="0">
    <w:p w:rsidR="00051F98" w:rsidRDefault="00051F98" w:rsidP="0026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98" w:rsidRDefault="00051F98" w:rsidP="00266E77">
      <w:r>
        <w:separator/>
      </w:r>
    </w:p>
  </w:footnote>
  <w:footnote w:type="continuationSeparator" w:id="0">
    <w:p w:rsidR="00051F98" w:rsidRDefault="00051F98" w:rsidP="0026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77" w:rsidRDefault="007301F8">
    <w:pPr>
      <w:pStyle w:val="Nagwek"/>
    </w:pPr>
    <w:r>
      <w:t xml:space="preserve">Załącznik nr </w:t>
    </w:r>
    <w:r w:rsidR="0025257A">
      <w:t>1</w:t>
    </w:r>
    <w:r w:rsidR="00266E77">
      <w:t xml:space="preserve"> do SWKO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2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16EB6"/>
    <w:multiLevelType w:val="hybridMultilevel"/>
    <w:tmpl w:val="603C3986"/>
    <w:lvl w:ilvl="0" w:tplc="1EF4F140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651B0350"/>
    <w:multiLevelType w:val="hybridMultilevel"/>
    <w:tmpl w:val="ADB2007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66E77"/>
    <w:rsid w:val="00051F98"/>
    <w:rsid w:val="00100F49"/>
    <w:rsid w:val="00102114"/>
    <w:rsid w:val="001232AD"/>
    <w:rsid w:val="0019669B"/>
    <w:rsid w:val="001A328E"/>
    <w:rsid w:val="001A6C91"/>
    <w:rsid w:val="001E0207"/>
    <w:rsid w:val="001E07D8"/>
    <w:rsid w:val="00210CE9"/>
    <w:rsid w:val="0022602A"/>
    <w:rsid w:val="0025257A"/>
    <w:rsid w:val="00266E77"/>
    <w:rsid w:val="002B3930"/>
    <w:rsid w:val="002F09FA"/>
    <w:rsid w:val="00317E22"/>
    <w:rsid w:val="003A03C5"/>
    <w:rsid w:val="003B413D"/>
    <w:rsid w:val="003F0ED8"/>
    <w:rsid w:val="004B0570"/>
    <w:rsid w:val="004C08AF"/>
    <w:rsid w:val="004F6E5E"/>
    <w:rsid w:val="00515D32"/>
    <w:rsid w:val="00545C07"/>
    <w:rsid w:val="005506BA"/>
    <w:rsid w:val="005A1A93"/>
    <w:rsid w:val="005D61F4"/>
    <w:rsid w:val="005E659F"/>
    <w:rsid w:val="005F362C"/>
    <w:rsid w:val="00666F00"/>
    <w:rsid w:val="006B6306"/>
    <w:rsid w:val="006E1452"/>
    <w:rsid w:val="006E2C59"/>
    <w:rsid w:val="007301F8"/>
    <w:rsid w:val="007466FF"/>
    <w:rsid w:val="00776759"/>
    <w:rsid w:val="00791163"/>
    <w:rsid w:val="0079166E"/>
    <w:rsid w:val="007B73A4"/>
    <w:rsid w:val="007C130F"/>
    <w:rsid w:val="007E14DE"/>
    <w:rsid w:val="007E4688"/>
    <w:rsid w:val="008047B9"/>
    <w:rsid w:val="008C7B14"/>
    <w:rsid w:val="008D4EF5"/>
    <w:rsid w:val="009036D8"/>
    <w:rsid w:val="0091057C"/>
    <w:rsid w:val="00994E98"/>
    <w:rsid w:val="00A04B01"/>
    <w:rsid w:val="00A774C3"/>
    <w:rsid w:val="00AA394D"/>
    <w:rsid w:val="00AB3A76"/>
    <w:rsid w:val="00AF4FCA"/>
    <w:rsid w:val="00B22D65"/>
    <w:rsid w:val="00B3008D"/>
    <w:rsid w:val="00B40B7F"/>
    <w:rsid w:val="00B721C1"/>
    <w:rsid w:val="00C04E45"/>
    <w:rsid w:val="00C06C9F"/>
    <w:rsid w:val="00C465C7"/>
    <w:rsid w:val="00C52FDE"/>
    <w:rsid w:val="00D07EF1"/>
    <w:rsid w:val="00D47FD5"/>
    <w:rsid w:val="00D576AB"/>
    <w:rsid w:val="00DA7716"/>
    <w:rsid w:val="00DE4D56"/>
    <w:rsid w:val="00DF6BAC"/>
    <w:rsid w:val="00E55B77"/>
    <w:rsid w:val="00E56907"/>
    <w:rsid w:val="00EE6B32"/>
    <w:rsid w:val="00F35826"/>
    <w:rsid w:val="00F56797"/>
    <w:rsid w:val="00FA562E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2602A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2602A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7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basedOn w:val="Normalny"/>
    <w:uiPriority w:val="1"/>
    <w:qFormat/>
    <w:rsid w:val="00A774C3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72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9C12-132B-416D-B273-85B9A731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1705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2019-11-25T08:01:00Z</cp:lastPrinted>
  <dcterms:created xsi:type="dcterms:W3CDTF">2022-11-23T12:26:00Z</dcterms:created>
  <dcterms:modified xsi:type="dcterms:W3CDTF">2022-11-23T12:26:00Z</dcterms:modified>
</cp:coreProperties>
</file>