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2CB1" w14:textId="330C18AA" w:rsidR="0062784C" w:rsidRDefault="005D4B54" w:rsidP="005D4B54">
      <w:pPr>
        <w:pStyle w:val="Tekstpodstawowy"/>
        <w:spacing w:before="120"/>
        <w:jc w:val="both"/>
        <w:rPr>
          <w:i/>
          <w:sz w:val="22"/>
        </w:rPr>
      </w:pPr>
      <w:r>
        <w:rPr>
          <w:i/>
          <w:sz w:val="22"/>
        </w:rPr>
        <w:t>Załącznik nr 1 do SWZ</w:t>
      </w:r>
    </w:p>
    <w:p w14:paraId="59795BE0" w14:textId="77777777" w:rsidR="00383510" w:rsidRDefault="00383510" w:rsidP="005F1B23">
      <w:pPr>
        <w:overflowPunct/>
        <w:autoSpaceDE/>
        <w:adjustRightInd/>
        <w:jc w:val="both"/>
        <w:rPr>
          <w:rFonts w:eastAsia="SimSun" w:cs="Arial"/>
          <w:b/>
          <w:bCs/>
          <w:kern w:val="3"/>
          <w:sz w:val="22"/>
          <w:szCs w:val="22"/>
          <w:lang w:val="pl-PL" w:eastAsia="zh-CN" w:bidi="hi-IN"/>
        </w:rPr>
      </w:pPr>
    </w:p>
    <w:p w14:paraId="0120E66F" w14:textId="6E569771" w:rsidR="00A00560" w:rsidRPr="00750EF5" w:rsidRDefault="00A00560" w:rsidP="005F1B23">
      <w:pPr>
        <w:overflowPunct/>
        <w:autoSpaceDE/>
        <w:adjustRightInd/>
        <w:jc w:val="both"/>
        <w:rPr>
          <w:rFonts w:eastAsia="SimSun" w:cs="Arial"/>
          <w:b/>
          <w:bCs/>
          <w:kern w:val="3"/>
          <w:sz w:val="22"/>
          <w:szCs w:val="22"/>
          <w:lang w:val="pl-PL" w:eastAsia="zh-CN" w:bidi="hi-IN"/>
        </w:rPr>
      </w:pPr>
      <w:r w:rsidRPr="00750EF5">
        <w:rPr>
          <w:rFonts w:eastAsia="SimSun" w:cs="Arial"/>
          <w:b/>
          <w:bCs/>
          <w:kern w:val="3"/>
          <w:sz w:val="22"/>
          <w:szCs w:val="22"/>
          <w:lang w:val="pl-PL" w:eastAsia="zh-CN" w:bidi="hi-IN"/>
        </w:rPr>
        <w:t>Pakiet</w:t>
      </w:r>
      <w:r w:rsidR="00C0651B">
        <w:rPr>
          <w:rFonts w:eastAsia="SimSun" w:cs="Arial"/>
          <w:b/>
          <w:bCs/>
          <w:kern w:val="3"/>
          <w:sz w:val="22"/>
          <w:szCs w:val="22"/>
          <w:lang w:val="pl-PL" w:eastAsia="zh-CN" w:bidi="hi-IN"/>
        </w:rPr>
        <w:t xml:space="preserve"> nr</w:t>
      </w:r>
      <w:r w:rsidRPr="00750EF5">
        <w:rPr>
          <w:rFonts w:eastAsia="SimSun" w:cs="Arial"/>
          <w:b/>
          <w:bCs/>
          <w:kern w:val="3"/>
          <w:sz w:val="22"/>
          <w:szCs w:val="22"/>
          <w:lang w:val="pl-PL" w:eastAsia="zh-CN" w:bidi="hi-IN"/>
        </w:rPr>
        <w:t xml:space="preserve"> 1 </w:t>
      </w:r>
    </w:p>
    <w:p w14:paraId="5388A111" w14:textId="5FAF2C4E" w:rsidR="008216F7" w:rsidRDefault="00A00560" w:rsidP="00354ADC">
      <w:pPr>
        <w:pStyle w:val="Tekstpodstawowy"/>
        <w:spacing w:before="120"/>
        <w:jc w:val="both"/>
        <w:rPr>
          <w:b/>
          <w:color w:val="FF0000"/>
          <w:sz w:val="22"/>
          <w:szCs w:val="22"/>
        </w:rPr>
      </w:pPr>
      <w:r w:rsidRPr="00750EF5">
        <w:rPr>
          <w:rFonts w:eastAsia="SimSun" w:cs="Arial"/>
          <w:b/>
          <w:kern w:val="3"/>
          <w:sz w:val="22"/>
          <w:szCs w:val="22"/>
          <w:lang w:val="pl-PL" w:eastAsia="zh-CN" w:bidi="hi-IN"/>
        </w:rPr>
        <w:t>Urządzenie (monitor) do ciągłego pomiaru parametrów hemodynamicznych z modułami</w:t>
      </w:r>
      <w:r w:rsidR="005F1B23">
        <w:rPr>
          <w:rFonts w:eastAsia="SimSun" w:cs="Arial"/>
          <w:b/>
          <w:kern w:val="3"/>
          <w:sz w:val="22"/>
          <w:szCs w:val="22"/>
          <w:lang w:val="pl-PL" w:eastAsia="zh-CN" w:bidi="hi-IN"/>
        </w:rPr>
        <w:t>:</w:t>
      </w:r>
      <w:r w:rsidRPr="00750EF5">
        <w:rPr>
          <w:rFonts w:eastAsia="SimSun" w:cs="Arial"/>
          <w:b/>
          <w:kern w:val="3"/>
          <w:sz w:val="22"/>
          <w:szCs w:val="22"/>
          <w:lang w:val="pl-PL" w:eastAsia="zh-CN" w:bidi="hi-IN"/>
        </w:rPr>
        <w:t xml:space="preserve"> </w:t>
      </w:r>
      <w:r w:rsidR="0040642A">
        <w:rPr>
          <w:rFonts w:eastAsia="SimSun" w:cs="Arial"/>
          <w:b/>
          <w:kern w:val="3"/>
          <w:sz w:val="22"/>
          <w:szCs w:val="22"/>
          <w:lang w:val="pl-PL" w:eastAsia="zh-CN" w:bidi="hi-IN"/>
        </w:rPr>
        <w:br/>
      </w:r>
      <w:r w:rsidRPr="00750EF5">
        <w:rPr>
          <w:rFonts w:eastAsia="SimSun" w:cs="Arial"/>
          <w:b/>
          <w:kern w:val="3"/>
          <w:sz w:val="22"/>
          <w:szCs w:val="22"/>
          <w:lang w:val="pl-PL" w:eastAsia="zh-CN" w:bidi="hi-IN"/>
        </w:rPr>
        <w:t>1 – termodylucji zgodnego z cewnikami systemu SWAN-GANZ, 2 - oksymetrii tkankowej, 3 - pomiaru rzutu serca metodą małoinwazyjna, 4 - oksymetrii krwi żylnej mieszanej, 5 – wczesnego wykrywania hipotensji HPI, 6 - pomiaru rzutu serca metodą nieinwazyjną wraz ze stojakiem jezdnym</w:t>
      </w: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828"/>
        <w:gridCol w:w="708"/>
        <w:gridCol w:w="709"/>
        <w:gridCol w:w="709"/>
        <w:gridCol w:w="850"/>
        <w:gridCol w:w="993"/>
        <w:gridCol w:w="992"/>
        <w:gridCol w:w="1404"/>
      </w:tblGrid>
      <w:tr w:rsidR="008974E4" w:rsidRPr="00482DAA" w14:paraId="7F69C17C" w14:textId="77777777" w:rsidTr="0033561D">
        <w:trPr>
          <w:cantSplit/>
          <w:trHeight w:val="660"/>
        </w:trPr>
        <w:tc>
          <w:tcPr>
            <w:tcW w:w="637" w:type="dxa"/>
            <w:tcBorders>
              <w:top w:val="single" w:sz="4" w:space="0" w:color="auto"/>
              <w:left w:val="single" w:sz="4" w:space="0" w:color="auto"/>
              <w:bottom w:val="single" w:sz="4" w:space="0" w:color="auto"/>
              <w:right w:val="single" w:sz="4" w:space="0" w:color="auto"/>
            </w:tcBorders>
          </w:tcPr>
          <w:p w14:paraId="1399FD2E" w14:textId="77777777" w:rsidR="008974E4" w:rsidRPr="00482DAA" w:rsidRDefault="008974E4" w:rsidP="005833A9">
            <w:pPr>
              <w:jc w:val="center"/>
              <w:rPr>
                <w:b/>
                <w:sz w:val="16"/>
                <w:szCs w:val="16"/>
              </w:rPr>
            </w:pPr>
          </w:p>
          <w:p w14:paraId="15928FE0" w14:textId="77777777" w:rsidR="008974E4" w:rsidRPr="00482DAA" w:rsidRDefault="008974E4" w:rsidP="005833A9">
            <w:pPr>
              <w:jc w:val="center"/>
              <w:rPr>
                <w:b/>
                <w:sz w:val="16"/>
                <w:szCs w:val="16"/>
              </w:rPr>
            </w:pPr>
          </w:p>
          <w:p w14:paraId="32A646C3" w14:textId="77777777" w:rsidR="008974E4" w:rsidRPr="00482DAA" w:rsidRDefault="008974E4" w:rsidP="005833A9">
            <w:pPr>
              <w:jc w:val="center"/>
              <w:rPr>
                <w:b/>
                <w:sz w:val="16"/>
                <w:szCs w:val="16"/>
              </w:rPr>
            </w:pPr>
            <w:r w:rsidRPr="00482DAA">
              <w:rPr>
                <w:b/>
                <w:sz w:val="16"/>
                <w:szCs w:val="16"/>
              </w:rPr>
              <w:t>L.P.</w:t>
            </w:r>
          </w:p>
        </w:tc>
        <w:tc>
          <w:tcPr>
            <w:tcW w:w="3828" w:type="dxa"/>
            <w:tcBorders>
              <w:top w:val="single" w:sz="4" w:space="0" w:color="auto"/>
              <w:left w:val="single" w:sz="4" w:space="0" w:color="auto"/>
              <w:bottom w:val="single" w:sz="4" w:space="0" w:color="auto"/>
              <w:right w:val="single" w:sz="4" w:space="0" w:color="auto"/>
            </w:tcBorders>
          </w:tcPr>
          <w:p w14:paraId="2FF57E22" w14:textId="77777777" w:rsidR="008974E4" w:rsidRPr="00482DAA" w:rsidRDefault="008974E4" w:rsidP="005833A9">
            <w:pPr>
              <w:jc w:val="center"/>
              <w:rPr>
                <w:b/>
                <w:sz w:val="16"/>
                <w:szCs w:val="16"/>
              </w:rPr>
            </w:pPr>
          </w:p>
          <w:p w14:paraId="77F4A947" w14:textId="77777777" w:rsidR="008974E4" w:rsidRPr="00482DAA" w:rsidRDefault="008974E4" w:rsidP="005833A9">
            <w:pPr>
              <w:jc w:val="center"/>
              <w:rPr>
                <w:b/>
                <w:sz w:val="16"/>
                <w:szCs w:val="16"/>
              </w:rPr>
            </w:pPr>
            <w:r w:rsidRPr="00482DAA">
              <w:rPr>
                <w:b/>
                <w:sz w:val="16"/>
                <w:szCs w:val="16"/>
              </w:rPr>
              <w:t>ASORTYMENT</w:t>
            </w:r>
          </w:p>
          <w:p w14:paraId="000EFB36" w14:textId="77777777" w:rsidR="008974E4" w:rsidRPr="00482DAA" w:rsidRDefault="008974E4" w:rsidP="005833A9">
            <w:pPr>
              <w:jc w:val="center"/>
              <w:rPr>
                <w:b/>
                <w:sz w:val="16"/>
                <w:szCs w:val="16"/>
              </w:rPr>
            </w:pPr>
            <w:r w:rsidRPr="00482DAA">
              <w:rPr>
                <w:b/>
                <w:sz w:val="16"/>
                <w:szCs w:val="16"/>
              </w:rPr>
              <w:t>SZCZEGÓŁOWY</w:t>
            </w:r>
          </w:p>
        </w:tc>
        <w:tc>
          <w:tcPr>
            <w:tcW w:w="708" w:type="dxa"/>
            <w:tcBorders>
              <w:top w:val="single" w:sz="4" w:space="0" w:color="auto"/>
              <w:left w:val="single" w:sz="4" w:space="0" w:color="auto"/>
              <w:bottom w:val="single" w:sz="4" w:space="0" w:color="auto"/>
              <w:right w:val="single" w:sz="4" w:space="0" w:color="auto"/>
            </w:tcBorders>
          </w:tcPr>
          <w:p w14:paraId="59C8082E" w14:textId="77777777" w:rsidR="008974E4" w:rsidRPr="00482DAA" w:rsidRDefault="008974E4" w:rsidP="005833A9">
            <w:pPr>
              <w:jc w:val="center"/>
              <w:rPr>
                <w:b/>
                <w:sz w:val="16"/>
                <w:szCs w:val="16"/>
              </w:rPr>
            </w:pPr>
          </w:p>
          <w:p w14:paraId="69EEA414" w14:textId="77777777" w:rsidR="008974E4" w:rsidRPr="00482DAA" w:rsidRDefault="008974E4" w:rsidP="005833A9">
            <w:pPr>
              <w:jc w:val="center"/>
              <w:rPr>
                <w:b/>
                <w:sz w:val="16"/>
                <w:szCs w:val="16"/>
              </w:rPr>
            </w:pPr>
            <w:r w:rsidRPr="00482DAA">
              <w:rPr>
                <w:b/>
                <w:sz w:val="16"/>
                <w:szCs w:val="16"/>
              </w:rPr>
              <w:t>JEDN. MIARY</w:t>
            </w:r>
          </w:p>
        </w:tc>
        <w:tc>
          <w:tcPr>
            <w:tcW w:w="709" w:type="dxa"/>
            <w:tcBorders>
              <w:top w:val="single" w:sz="4" w:space="0" w:color="auto"/>
              <w:left w:val="single" w:sz="4" w:space="0" w:color="auto"/>
              <w:bottom w:val="single" w:sz="4" w:space="0" w:color="auto"/>
              <w:right w:val="single" w:sz="4" w:space="0" w:color="auto"/>
            </w:tcBorders>
          </w:tcPr>
          <w:p w14:paraId="031972CE" w14:textId="77777777" w:rsidR="008974E4" w:rsidRPr="00482DAA" w:rsidRDefault="008974E4" w:rsidP="005833A9">
            <w:pPr>
              <w:rPr>
                <w:b/>
                <w:sz w:val="16"/>
                <w:szCs w:val="16"/>
              </w:rPr>
            </w:pPr>
          </w:p>
          <w:p w14:paraId="0255ECA8" w14:textId="77777777" w:rsidR="008974E4" w:rsidRPr="00482DAA" w:rsidRDefault="008974E4" w:rsidP="005833A9">
            <w:pPr>
              <w:jc w:val="center"/>
              <w:rPr>
                <w:b/>
                <w:sz w:val="16"/>
                <w:szCs w:val="16"/>
              </w:rPr>
            </w:pPr>
            <w:r w:rsidRPr="00482DAA">
              <w:rPr>
                <w:b/>
                <w:sz w:val="16"/>
                <w:szCs w:val="16"/>
              </w:rPr>
              <w:t>ILOŚĆ</w:t>
            </w:r>
          </w:p>
          <w:p w14:paraId="356495C4" w14:textId="77777777" w:rsidR="008974E4" w:rsidRPr="00482DAA" w:rsidRDefault="008974E4" w:rsidP="005833A9">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6ED25B89" w14:textId="77777777" w:rsidR="008974E4" w:rsidRPr="00482DAA" w:rsidRDefault="008974E4" w:rsidP="005833A9">
            <w:pPr>
              <w:jc w:val="center"/>
              <w:rPr>
                <w:b/>
                <w:sz w:val="16"/>
                <w:szCs w:val="16"/>
              </w:rPr>
            </w:pPr>
          </w:p>
          <w:p w14:paraId="170E7914" w14:textId="77777777" w:rsidR="008974E4" w:rsidRPr="00482DAA" w:rsidRDefault="008974E4" w:rsidP="005833A9">
            <w:pPr>
              <w:jc w:val="center"/>
              <w:rPr>
                <w:b/>
                <w:sz w:val="16"/>
                <w:szCs w:val="16"/>
              </w:rPr>
            </w:pPr>
            <w:r w:rsidRPr="00482DAA">
              <w:rPr>
                <w:b/>
                <w:sz w:val="16"/>
                <w:szCs w:val="16"/>
              </w:rPr>
              <w:t>CENA  NETTO</w:t>
            </w:r>
          </w:p>
        </w:tc>
        <w:tc>
          <w:tcPr>
            <w:tcW w:w="850" w:type="dxa"/>
            <w:tcBorders>
              <w:top w:val="single" w:sz="4" w:space="0" w:color="auto"/>
              <w:left w:val="single" w:sz="4" w:space="0" w:color="auto"/>
              <w:bottom w:val="single" w:sz="4" w:space="0" w:color="auto"/>
              <w:right w:val="single" w:sz="4" w:space="0" w:color="auto"/>
            </w:tcBorders>
          </w:tcPr>
          <w:p w14:paraId="2147B3BB" w14:textId="77777777" w:rsidR="008974E4" w:rsidRPr="00482DAA" w:rsidRDefault="008974E4" w:rsidP="005833A9">
            <w:pPr>
              <w:jc w:val="center"/>
              <w:rPr>
                <w:b/>
                <w:sz w:val="16"/>
                <w:szCs w:val="16"/>
              </w:rPr>
            </w:pPr>
          </w:p>
          <w:p w14:paraId="56C6E101" w14:textId="77777777" w:rsidR="008974E4" w:rsidRPr="00482DAA" w:rsidRDefault="008974E4" w:rsidP="005833A9">
            <w:pPr>
              <w:jc w:val="center"/>
              <w:rPr>
                <w:b/>
                <w:sz w:val="16"/>
                <w:szCs w:val="16"/>
              </w:rPr>
            </w:pPr>
            <w:r w:rsidRPr="00482DAA">
              <w:rPr>
                <w:b/>
                <w:sz w:val="16"/>
                <w:szCs w:val="16"/>
              </w:rPr>
              <w:t>CENA  BRUTTO</w:t>
            </w:r>
          </w:p>
        </w:tc>
        <w:tc>
          <w:tcPr>
            <w:tcW w:w="993" w:type="dxa"/>
            <w:tcBorders>
              <w:top w:val="single" w:sz="4" w:space="0" w:color="auto"/>
              <w:left w:val="single" w:sz="4" w:space="0" w:color="auto"/>
              <w:bottom w:val="single" w:sz="4" w:space="0" w:color="auto"/>
              <w:right w:val="single" w:sz="4" w:space="0" w:color="auto"/>
            </w:tcBorders>
          </w:tcPr>
          <w:p w14:paraId="26B2B590" w14:textId="77777777" w:rsidR="008974E4" w:rsidRPr="00482DAA" w:rsidRDefault="008974E4" w:rsidP="005833A9">
            <w:pPr>
              <w:jc w:val="center"/>
              <w:rPr>
                <w:b/>
                <w:sz w:val="16"/>
                <w:szCs w:val="16"/>
              </w:rPr>
            </w:pPr>
          </w:p>
          <w:p w14:paraId="30EC12C1" w14:textId="77777777" w:rsidR="008974E4" w:rsidRPr="00482DAA" w:rsidRDefault="008974E4" w:rsidP="005833A9">
            <w:pPr>
              <w:jc w:val="center"/>
              <w:rPr>
                <w:b/>
                <w:sz w:val="16"/>
                <w:szCs w:val="16"/>
              </w:rPr>
            </w:pPr>
            <w:r w:rsidRPr="00482DAA">
              <w:rPr>
                <w:b/>
                <w:sz w:val="16"/>
                <w:szCs w:val="16"/>
              </w:rPr>
              <w:t>WARTOŚĆ NETTO</w:t>
            </w:r>
          </w:p>
        </w:tc>
        <w:tc>
          <w:tcPr>
            <w:tcW w:w="992" w:type="dxa"/>
            <w:tcBorders>
              <w:top w:val="single" w:sz="4" w:space="0" w:color="auto"/>
              <w:left w:val="single" w:sz="4" w:space="0" w:color="auto"/>
              <w:bottom w:val="single" w:sz="4" w:space="0" w:color="auto"/>
              <w:right w:val="single" w:sz="4" w:space="0" w:color="auto"/>
            </w:tcBorders>
          </w:tcPr>
          <w:p w14:paraId="6B984DDA" w14:textId="77777777" w:rsidR="008974E4" w:rsidRPr="00482DAA" w:rsidRDefault="008974E4" w:rsidP="005833A9">
            <w:pPr>
              <w:jc w:val="center"/>
              <w:rPr>
                <w:b/>
                <w:sz w:val="16"/>
                <w:szCs w:val="16"/>
              </w:rPr>
            </w:pPr>
          </w:p>
          <w:p w14:paraId="4CEF98EF" w14:textId="77777777" w:rsidR="008974E4" w:rsidRPr="00482DAA" w:rsidRDefault="008974E4" w:rsidP="005833A9">
            <w:pPr>
              <w:jc w:val="center"/>
              <w:rPr>
                <w:b/>
                <w:sz w:val="16"/>
                <w:szCs w:val="16"/>
              </w:rPr>
            </w:pPr>
            <w:r w:rsidRPr="00482DAA">
              <w:rPr>
                <w:b/>
                <w:sz w:val="16"/>
                <w:szCs w:val="16"/>
              </w:rPr>
              <w:t>WARTOŚĆ BRUTTO</w:t>
            </w:r>
          </w:p>
        </w:tc>
        <w:tc>
          <w:tcPr>
            <w:tcW w:w="1404" w:type="dxa"/>
            <w:tcBorders>
              <w:top w:val="single" w:sz="4" w:space="0" w:color="auto"/>
              <w:left w:val="single" w:sz="4" w:space="0" w:color="auto"/>
              <w:bottom w:val="single" w:sz="4" w:space="0" w:color="auto"/>
              <w:right w:val="single" w:sz="4" w:space="0" w:color="auto"/>
            </w:tcBorders>
          </w:tcPr>
          <w:p w14:paraId="1ECAE2AA" w14:textId="77777777" w:rsidR="008974E4" w:rsidRPr="00482DAA" w:rsidRDefault="008974E4" w:rsidP="005833A9">
            <w:pPr>
              <w:jc w:val="center"/>
              <w:rPr>
                <w:b/>
                <w:sz w:val="16"/>
                <w:szCs w:val="16"/>
              </w:rPr>
            </w:pPr>
          </w:p>
          <w:p w14:paraId="6866656D" w14:textId="144FD9EF" w:rsidR="008974E4" w:rsidRPr="00482DAA" w:rsidRDefault="008974E4" w:rsidP="005833A9">
            <w:pPr>
              <w:jc w:val="center"/>
              <w:rPr>
                <w:b/>
                <w:sz w:val="16"/>
                <w:szCs w:val="16"/>
              </w:rPr>
            </w:pPr>
            <w:r w:rsidRPr="00482DAA">
              <w:rPr>
                <w:b/>
                <w:sz w:val="16"/>
                <w:szCs w:val="16"/>
              </w:rPr>
              <w:t>PRODUCENT</w:t>
            </w:r>
            <w:r w:rsidR="00CE781D">
              <w:rPr>
                <w:b/>
                <w:sz w:val="16"/>
                <w:szCs w:val="16"/>
              </w:rPr>
              <w:t xml:space="preserve"> I</w:t>
            </w:r>
          </w:p>
          <w:p w14:paraId="3B4E065A" w14:textId="566853FB" w:rsidR="008974E4" w:rsidRPr="00482DAA" w:rsidRDefault="008974E4" w:rsidP="005833A9">
            <w:pPr>
              <w:jc w:val="center"/>
              <w:rPr>
                <w:b/>
                <w:sz w:val="16"/>
                <w:szCs w:val="16"/>
              </w:rPr>
            </w:pPr>
            <w:r w:rsidRPr="00482DAA">
              <w:rPr>
                <w:b/>
                <w:sz w:val="16"/>
                <w:szCs w:val="16"/>
              </w:rPr>
              <w:t>N</w:t>
            </w:r>
            <w:r w:rsidR="00CE781D">
              <w:rPr>
                <w:b/>
                <w:sz w:val="16"/>
                <w:szCs w:val="16"/>
              </w:rPr>
              <w:t>UME</w:t>
            </w:r>
            <w:r w:rsidRPr="00482DAA">
              <w:rPr>
                <w:b/>
                <w:sz w:val="16"/>
                <w:szCs w:val="16"/>
              </w:rPr>
              <w:t>R KATALOGOWY</w:t>
            </w:r>
          </w:p>
          <w:p w14:paraId="3B5678EC" w14:textId="77777777" w:rsidR="008974E4" w:rsidRPr="00482DAA" w:rsidRDefault="008974E4" w:rsidP="005833A9">
            <w:pPr>
              <w:jc w:val="center"/>
              <w:rPr>
                <w:b/>
                <w:sz w:val="16"/>
                <w:szCs w:val="16"/>
              </w:rPr>
            </w:pPr>
          </w:p>
        </w:tc>
      </w:tr>
      <w:tr w:rsidR="008974E4" w:rsidRPr="002E1C0E" w14:paraId="4A5E6592" w14:textId="77777777" w:rsidTr="0033561D">
        <w:trPr>
          <w:cantSplit/>
          <w:trHeight w:val="912"/>
        </w:trPr>
        <w:tc>
          <w:tcPr>
            <w:tcW w:w="637" w:type="dxa"/>
            <w:tcBorders>
              <w:top w:val="single" w:sz="4" w:space="0" w:color="auto"/>
              <w:left w:val="single" w:sz="4" w:space="0" w:color="auto"/>
              <w:bottom w:val="single" w:sz="4" w:space="0" w:color="auto"/>
              <w:right w:val="single" w:sz="4" w:space="0" w:color="auto"/>
            </w:tcBorders>
            <w:vAlign w:val="center"/>
            <w:hideMark/>
          </w:tcPr>
          <w:p w14:paraId="1730A464" w14:textId="77777777" w:rsidR="008974E4" w:rsidRPr="002E1C0E" w:rsidRDefault="008974E4" w:rsidP="005833A9">
            <w:pPr>
              <w:jc w:val="center"/>
              <w:rPr>
                <w:sz w:val="22"/>
                <w:szCs w:val="22"/>
              </w:rPr>
            </w:pPr>
            <w:r w:rsidRPr="002E1C0E">
              <w:rPr>
                <w:sz w:val="22"/>
                <w:szCs w:val="22"/>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01F4AFF" w14:textId="49AFB59A" w:rsidR="008974E4" w:rsidRPr="0033561D" w:rsidRDefault="0033561D" w:rsidP="0033561D">
            <w:pPr>
              <w:jc w:val="both"/>
              <w:rPr>
                <w:sz w:val="22"/>
                <w:szCs w:val="22"/>
              </w:rPr>
            </w:pPr>
            <w:r w:rsidRPr="00750EF5">
              <w:rPr>
                <w:rFonts w:eastAsia="SimSun" w:cs="Arial"/>
                <w:kern w:val="3"/>
                <w:sz w:val="20"/>
                <w:lang w:val="pl-PL" w:eastAsia="zh-CN" w:bidi="hi-IN"/>
              </w:rPr>
              <w:t xml:space="preserve">Urządzenie (monitor) do ciągłego pomiaru parametrów hemodynamicznych z modułami 1 – termodylucji zgodnego z cewnikami systemu SWAN-GANZ, 2 - oksymetrii tkankowej, 3 - pomiaru rzutu serca metodą małoinwazyjna, 4 - oksymetrii krwi żylnej mieszanej, 5 – wczesnego wykrywania hipotensji HPI, 6 - pomiaru rzutu serca metodą nieinwazyjną wraz ze stojakiem jezdnym </w:t>
            </w:r>
            <w:r w:rsidRPr="00750EF5">
              <w:rPr>
                <w:rFonts w:eastAsia="SimSun" w:cs="Arial"/>
                <w:kern w:val="3"/>
                <w:sz w:val="20"/>
                <w:szCs w:val="11"/>
                <w:lang w:val="pl-PL" w:eastAsia="zh-CN" w:bidi="hi-IN"/>
              </w:rPr>
              <w:t>(zamówienie obejmuje dostawę łącznie 1 urządzenia)</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8CFB19" w14:textId="77777777" w:rsidR="008974E4" w:rsidRPr="004758FC" w:rsidRDefault="008974E4" w:rsidP="005833A9">
            <w:pPr>
              <w:jc w:val="center"/>
              <w:rPr>
                <w:b/>
                <w:sz w:val="22"/>
                <w:szCs w:val="22"/>
              </w:rPr>
            </w:pPr>
            <w:r w:rsidRPr="004758FC">
              <w:rPr>
                <w:b/>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89951F" w14:textId="77777777" w:rsidR="008974E4" w:rsidRPr="00767ED0" w:rsidRDefault="008974E4" w:rsidP="005833A9">
            <w:pPr>
              <w:jc w:val="center"/>
              <w:rPr>
                <w:b/>
                <w:sz w:val="22"/>
                <w:szCs w:val="22"/>
              </w:rPr>
            </w:pPr>
            <w:r w:rsidRPr="00767ED0">
              <w:rPr>
                <w:b/>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14:paraId="4B2A9217" w14:textId="77777777" w:rsidR="008974E4" w:rsidRPr="002E1C0E" w:rsidRDefault="008974E4" w:rsidP="005833A9">
            <w:pPr>
              <w:jc w:val="center"/>
              <w:rPr>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B334F4D" w14:textId="77777777" w:rsidR="008974E4" w:rsidRPr="002E1C0E" w:rsidRDefault="008974E4" w:rsidP="005833A9">
            <w:pPr>
              <w:jc w:val="center"/>
              <w:rPr>
                <w:color w:val="FF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A7619BC" w14:textId="77777777" w:rsidR="008974E4" w:rsidRPr="002E1C0E" w:rsidRDefault="008974E4" w:rsidP="005833A9">
            <w:pPr>
              <w:jc w:val="center"/>
              <w:rPr>
                <w:b/>
                <w:color w:val="FF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FC61630" w14:textId="77777777" w:rsidR="008974E4" w:rsidRPr="002E1C0E" w:rsidRDefault="008974E4" w:rsidP="005833A9">
            <w:pPr>
              <w:jc w:val="center"/>
              <w:rPr>
                <w:b/>
                <w:color w:val="FF0000"/>
                <w:sz w:val="22"/>
                <w:szCs w:val="22"/>
              </w:rPr>
            </w:pPr>
          </w:p>
        </w:tc>
        <w:tc>
          <w:tcPr>
            <w:tcW w:w="1404" w:type="dxa"/>
            <w:tcBorders>
              <w:top w:val="single" w:sz="4" w:space="0" w:color="auto"/>
              <w:left w:val="single" w:sz="4" w:space="0" w:color="auto"/>
              <w:bottom w:val="single" w:sz="4" w:space="0" w:color="auto"/>
              <w:right w:val="single" w:sz="4" w:space="0" w:color="auto"/>
            </w:tcBorders>
            <w:vAlign w:val="center"/>
          </w:tcPr>
          <w:p w14:paraId="4D4E27EC" w14:textId="77777777" w:rsidR="008974E4" w:rsidRPr="002E1C0E" w:rsidRDefault="008974E4" w:rsidP="005833A9">
            <w:pPr>
              <w:jc w:val="center"/>
              <w:rPr>
                <w:b/>
                <w:color w:val="FF0000"/>
                <w:sz w:val="22"/>
                <w:szCs w:val="22"/>
              </w:rPr>
            </w:pPr>
          </w:p>
        </w:tc>
      </w:tr>
      <w:tr w:rsidR="008974E4" w:rsidRPr="002E1C0E" w14:paraId="2A059F5B" w14:textId="77777777" w:rsidTr="0033561D">
        <w:trPr>
          <w:cantSplit/>
          <w:trHeight w:val="660"/>
        </w:trPr>
        <w:tc>
          <w:tcPr>
            <w:tcW w:w="7441" w:type="dxa"/>
            <w:gridSpan w:val="6"/>
            <w:tcBorders>
              <w:top w:val="single" w:sz="4" w:space="0" w:color="auto"/>
              <w:left w:val="single" w:sz="4" w:space="0" w:color="auto"/>
              <w:bottom w:val="single" w:sz="4" w:space="0" w:color="auto"/>
              <w:right w:val="single" w:sz="4" w:space="0" w:color="auto"/>
            </w:tcBorders>
            <w:vAlign w:val="center"/>
          </w:tcPr>
          <w:p w14:paraId="226B6DE7" w14:textId="77777777" w:rsidR="008974E4" w:rsidRPr="00BC1453" w:rsidRDefault="008974E4" w:rsidP="005833A9">
            <w:pPr>
              <w:jc w:val="center"/>
              <w:rPr>
                <w:b/>
                <w:sz w:val="20"/>
              </w:rPr>
            </w:pPr>
            <w:r w:rsidRPr="00BC1453">
              <w:rPr>
                <w:b/>
                <w:sz w:val="20"/>
              </w:rPr>
              <w:t>RAZEM :</w:t>
            </w:r>
          </w:p>
        </w:tc>
        <w:tc>
          <w:tcPr>
            <w:tcW w:w="993" w:type="dxa"/>
            <w:tcBorders>
              <w:top w:val="single" w:sz="4" w:space="0" w:color="auto"/>
              <w:left w:val="single" w:sz="4" w:space="0" w:color="auto"/>
              <w:bottom w:val="single" w:sz="4" w:space="0" w:color="auto"/>
              <w:right w:val="single" w:sz="4" w:space="0" w:color="auto"/>
            </w:tcBorders>
            <w:vAlign w:val="center"/>
          </w:tcPr>
          <w:p w14:paraId="0E6404EC" w14:textId="77777777" w:rsidR="008974E4" w:rsidRPr="002E1C0E" w:rsidRDefault="008974E4" w:rsidP="005833A9">
            <w:pPr>
              <w:jc w:val="center"/>
              <w:rPr>
                <w:b/>
                <w:color w:val="FF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E1D8895" w14:textId="77777777" w:rsidR="008974E4" w:rsidRPr="002E1C0E" w:rsidRDefault="008974E4" w:rsidP="005833A9">
            <w:pPr>
              <w:jc w:val="center"/>
              <w:rPr>
                <w:b/>
                <w:color w:val="FF0000"/>
                <w:sz w:val="22"/>
                <w:szCs w:val="22"/>
              </w:rPr>
            </w:pPr>
          </w:p>
        </w:tc>
        <w:tc>
          <w:tcPr>
            <w:tcW w:w="1404" w:type="dxa"/>
            <w:tcBorders>
              <w:top w:val="single" w:sz="4" w:space="0" w:color="auto"/>
              <w:left w:val="single" w:sz="4" w:space="0" w:color="auto"/>
              <w:bottom w:val="single" w:sz="4" w:space="0" w:color="auto"/>
              <w:right w:val="single" w:sz="4" w:space="0" w:color="auto"/>
            </w:tcBorders>
            <w:vAlign w:val="center"/>
          </w:tcPr>
          <w:p w14:paraId="3E0D9478" w14:textId="77777777" w:rsidR="008974E4" w:rsidRPr="002E1C0E" w:rsidRDefault="008974E4" w:rsidP="005833A9">
            <w:pPr>
              <w:jc w:val="center"/>
              <w:rPr>
                <w:b/>
                <w:color w:val="FF0000"/>
                <w:sz w:val="22"/>
                <w:szCs w:val="22"/>
              </w:rPr>
            </w:pPr>
          </w:p>
        </w:tc>
      </w:tr>
    </w:tbl>
    <w:p w14:paraId="026753F3" w14:textId="77777777" w:rsidR="00E16D56" w:rsidRDefault="00E16D56" w:rsidP="00C65FDE">
      <w:pPr>
        <w:rPr>
          <w:i/>
          <w:sz w:val="22"/>
          <w:lang w:val="pl-PL"/>
        </w:rPr>
      </w:pPr>
    </w:p>
    <w:p w14:paraId="510C34F1" w14:textId="77777777" w:rsidR="00E16D56" w:rsidRDefault="00E16D56" w:rsidP="00C65FDE">
      <w:pPr>
        <w:rPr>
          <w:i/>
          <w:sz w:val="22"/>
          <w:lang w:val="pl-PL"/>
        </w:rPr>
      </w:pPr>
    </w:p>
    <w:p w14:paraId="47CD6F9F" w14:textId="77777777" w:rsidR="00750EF5" w:rsidRPr="00750EF5" w:rsidRDefault="00750EF5" w:rsidP="006559C1">
      <w:pPr>
        <w:overflowPunct/>
        <w:autoSpaceDE/>
        <w:adjustRightInd/>
        <w:rPr>
          <w:rFonts w:eastAsia="SimSun" w:cs="Arial"/>
          <w:b/>
          <w:bCs/>
          <w:kern w:val="3"/>
          <w:sz w:val="22"/>
          <w:szCs w:val="22"/>
          <w:lang w:val="pl-PL" w:eastAsia="zh-CN" w:bidi="hi-IN"/>
        </w:rPr>
      </w:pPr>
      <w:r w:rsidRPr="00750EF5">
        <w:rPr>
          <w:rFonts w:eastAsia="SimSun" w:cs="Arial"/>
          <w:b/>
          <w:bCs/>
          <w:kern w:val="3"/>
          <w:sz w:val="22"/>
          <w:szCs w:val="22"/>
          <w:lang w:val="pl-PL" w:eastAsia="zh-CN" w:bidi="hi-IN"/>
        </w:rPr>
        <w:t>Opis przedmiotu zamówienia</w:t>
      </w:r>
    </w:p>
    <w:p w14:paraId="218DC189" w14:textId="77777777" w:rsidR="00750EF5" w:rsidRPr="00750EF5" w:rsidRDefault="00750EF5" w:rsidP="00750EF5">
      <w:pPr>
        <w:overflowPunct/>
        <w:autoSpaceDE/>
        <w:adjustRightInd/>
        <w:rPr>
          <w:rFonts w:eastAsia="SimSun" w:cs="Arial"/>
          <w:b/>
          <w:bCs/>
          <w:kern w:val="3"/>
          <w:szCs w:val="24"/>
          <w:lang w:val="pl-PL"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5"/>
        <w:gridCol w:w="8795"/>
      </w:tblGrid>
      <w:tr w:rsidR="00750EF5" w:rsidRPr="00750EF5" w14:paraId="761B81FD" w14:textId="77777777" w:rsidTr="005833A9">
        <w:trPr>
          <w:trHeight w:val="1311"/>
        </w:trPr>
        <w:tc>
          <w:tcPr>
            <w:tcW w:w="431" w:type="dxa"/>
            <w:vAlign w:val="center"/>
          </w:tcPr>
          <w:p w14:paraId="56466F19" w14:textId="77777777" w:rsidR="00750EF5" w:rsidRPr="00750EF5" w:rsidRDefault="00750EF5" w:rsidP="00750EF5">
            <w:pPr>
              <w:overflowPunct/>
              <w:autoSpaceDE/>
              <w:adjustRightInd/>
              <w:jc w:val="center"/>
              <w:rPr>
                <w:rFonts w:eastAsia="SimSun"/>
                <w:kern w:val="3"/>
                <w:sz w:val="20"/>
                <w:lang w:val="pl-PL" w:eastAsia="zh-CN" w:bidi="hi-IN"/>
              </w:rPr>
            </w:pPr>
            <w:r w:rsidRPr="00750EF5">
              <w:rPr>
                <w:rFonts w:eastAsia="SimSun"/>
                <w:kern w:val="3"/>
                <w:sz w:val="20"/>
                <w:lang w:val="pl-PL" w:eastAsia="zh-CN" w:bidi="hi-IN"/>
              </w:rPr>
              <w:t>1</w:t>
            </w:r>
          </w:p>
        </w:tc>
        <w:tc>
          <w:tcPr>
            <w:tcW w:w="9347" w:type="dxa"/>
          </w:tcPr>
          <w:p w14:paraId="6720F31D" w14:textId="77777777" w:rsidR="00750EF5" w:rsidRPr="00750EF5" w:rsidRDefault="00750EF5" w:rsidP="00750EF5">
            <w:pPr>
              <w:overflowPunct/>
              <w:autoSpaceDE/>
              <w:adjustRightInd/>
              <w:jc w:val="both"/>
              <w:rPr>
                <w:rFonts w:eastAsia="SimSun"/>
                <w:b/>
                <w:kern w:val="3"/>
                <w:sz w:val="20"/>
                <w:lang w:val="pl-PL" w:eastAsia="zh-CN" w:bidi="hi-IN"/>
              </w:rPr>
            </w:pPr>
            <w:r w:rsidRPr="00750EF5">
              <w:rPr>
                <w:rFonts w:eastAsia="SimSun" w:cs="Arial"/>
                <w:b/>
                <w:kern w:val="3"/>
                <w:sz w:val="20"/>
                <w:lang w:val="pl-PL" w:eastAsia="zh-CN" w:bidi="hi-IN"/>
              </w:rPr>
              <w:t xml:space="preserve">Urządzenie (monitor) do ciągłego pomiaru parametrów hemodynamicznych z modułami 1 – termodylucji zgodnego z cewnikami systemu SWAN-GANZ, 2 - oksymetrii tkankowej, 3 - pomiaru rzutu serca metodą małoinwazyjna, 4 - oksymetrii krwi żylnej mieszanej, 5 – wczesnego wykrywania hipotensji HPI, 6 - pomiaru rzutu serca metodą nieinwazyjną wraz ze stojakiem jezdnym </w:t>
            </w:r>
            <w:r w:rsidRPr="00750EF5">
              <w:rPr>
                <w:rFonts w:eastAsia="SimSun" w:cs="Arial"/>
                <w:b/>
                <w:kern w:val="3"/>
                <w:sz w:val="20"/>
                <w:szCs w:val="11"/>
                <w:lang w:val="pl-PL" w:eastAsia="zh-CN" w:bidi="hi-IN"/>
              </w:rPr>
              <w:t xml:space="preserve">(zamówienie obejmuje dostawę łącznie 1 urządzenia) </w:t>
            </w:r>
            <w:r w:rsidRPr="00750EF5">
              <w:rPr>
                <w:rFonts w:eastAsia="SimSun"/>
                <w:b/>
                <w:kern w:val="3"/>
                <w:sz w:val="20"/>
                <w:lang w:val="pl-PL" w:eastAsia="zh-CN" w:bidi="hi-IN"/>
              </w:rPr>
              <w:t>– parametry wymagane:</w:t>
            </w:r>
          </w:p>
        </w:tc>
      </w:tr>
      <w:tr w:rsidR="00750EF5" w:rsidRPr="00750EF5" w14:paraId="4B8F620A" w14:textId="77777777" w:rsidTr="005833A9">
        <w:trPr>
          <w:trHeight w:val="931"/>
        </w:trPr>
        <w:tc>
          <w:tcPr>
            <w:tcW w:w="431" w:type="dxa"/>
            <w:vAlign w:val="center"/>
          </w:tcPr>
          <w:p w14:paraId="1856BAAD" w14:textId="77777777" w:rsidR="00750EF5" w:rsidRPr="00750EF5" w:rsidRDefault="00750EF5" w:rsidP="00750EF5">
            <w:pPr>
              <w:overflowPunct/>
              <w:autoSpaceDE/>
              <w:adjustRightInd/>
              <w:jc w:val="both"/>
              <w:rPr>
                <w:rFonts w:eastAsia="SimSun"/>
                <w:kern w:val="3"/>
                <w:sz w:val="20"/>
                <w:lang w:val="pl-PL" w:eastAsia="zh-CN" w:bidi="hi-IN"/>
              </w:rPr>
            </w:pPr>
          </w:p>
        </w:tc>
        <w:tc>
          <w:tcPr>
            <w:tcW w:w="9347" w:type="dxa"/>
          </w:tcPr>
          <w:p w14:paraId="52444AC0" w14:textId="77777777" w:rsidR="00750EF5" w:rsidRPr="00750EF5" w:rsidRDefault="00750EF5" w:rsidP="00750EF5">
            <w:pPr>
              <w:numPr>
                <w:ilvl w:val="0"/>
                <w:numId w:val="32"/>
              </w:numPr>
              <w:suppressAutoHyphens w:val="0"/>
              <w:overflowPunct/>
              <w:autoSpaceDE/>
              <w:adjustRightInd/>
              <w:ind w:left="420"/>
              <w:jc w:val="both"/>
              <w:textAlignment w:val="auto"/>
              <w:rPr>
                <w:color w:val="000000"/>
                <w:kern w:val="0"/>
                <w:sz w:val="20"/>
                <w:lang w:val="pl-PL"/>
              </w:rPr>
            </w:pPr>
            <w:r w:rsidRPr="00750EF5">
              <w:rPr>
                <w:color w:val="000000"/>
                <w:kern w:val="0"/>
                <w:sz w:val="20"/>
                <w:lang w:val="pl-PL"/>
              </w:rPr>
              <w:t>Ocena hemodynamiczna układu krążenia wykorzystująca istniejącą krzywą ciśnienia tętniczego pacjenta do ciągłego pomiaru pojemności minutowej serca w oparciu o pomiar ciśnienia tętniczego.</w:t>
            </w:r>
          </w:p>
          <w:p w14:paraId="20F481AB" w14:textId="77777777" w:rsidR="00750EF5" w:rsidRPr="00750EF5" w:rsidRDefault="00750EF5" w:rsidP="00750EF5">
            <w:pPr>
              <w:numPr>
                <w:ilvl w:val="0"/>
                <w:numId w:val="32"/>
              </w:numPr>
              <w:suppressAutoHyphens w:val="0"/>
              <w:overflowPunct/>
              <w:autoSpaceDE/>
              <w:adjustRightInd/>
              <w:ind w:left="420"/>
              <w:jc w:val="both"/>
              <w:textAlignment w:val="auto"/>
              <w:rPr>
                <w:color w:val="000000"/>
                <w:kern w:val="0"/>
                <w:sz w:val="20"/>
                <w:lang w:val="pl-PL"/>
              </w:rPr>
            </w:pPr>
            <w:r w:rsidRPr="00750EF5">
              <w:rPr>
                <w:color w:val="000000"/>
                <w:kern w:val="0"/>
                <w:sz w:val="20"/>
                <w:lang w:val="pl-PL"/>
              </w:rPr>
              <w:t xml:space="preserve">Ciągły pomiar parametrów hemodynamicznych za pomocą mankietów na palec wykorzystujących metodę Volume Clamp (zaciśniętej objętości).  Algorytm wykorzystuje zaawansowane metody przetwarzania w celu zrekonstruowania krzywej ciśnienia w tętnicy w palcu do krzywej ciśnienia tętniczego w tętnicy promieniowej. Mankiety na palec wyposażone są w czujnik pletyzmograficzny, który stanowi połączenie źródła i odbiornika światła, w celu ciągłego monitorowania zmian objętości krwi tętniczej w palcu.  </w:t>
            </w:r>
          </w:p>
          <w:p w14:paraId="5F1F2F65" w14:textId="77777777" w:rsidR="00750EF5" w:rsidRPr="00750EF5" w:rsidRDefault="00750EF5" w:rsidP="00750EF5">
            <w:pPr>
              <w:numPr>
                <w:ilvl w:val="0"/>
                <w:numId w:val="32"/>
              </w:numPr>
              <w:suppressAutoHyphens w:val="0"/>
              <w:overflowPunct/>
              <w:autoSpaceDE/>
              <w:adjustRightInd/>
              <w:ind w:left="420"/>
              <w:jc w:val="both"/>
              <w:textAlignment w:val="auto"/>
              <w:rPr>
                <w:color w:val="000000"/>
                <w:kern w:val="0"/>
                <w:sz w:val="20"/>
                <w:lang w:val="pl-PL"/>
              </w:rPr>
            </w:pPr>
            <w:r w:rsidRPr="00750EF5">
              <w:rPr>
                <w:color w:val="000000"/>
                <w:kern w:val="0"/>
                <w:sz w:val="20"/>
                <w:lang w:val="pl-PL"/>
              </w:rPr>
              <w:t xml:space="preserve">Moduł do oceny hemodynamicznej układu krążenia metodą termodylucji: </w:t>
            </w:r>
          </w:p>
          <w:p w14:paraId="4A6A3153" w14:textId="77777777" w:rsidR="00750EF5" w:rsidRPr="00750EF5" w:rsidRDefault="00750EF5" w:rsidP="00750EF5">
            <w:pPr>
              <w:numPr>
                <w:ilvl w:val="0"/>
                <w:numId w:val="33"/>
              </w:numPr>
              <w:suppressAutoHyphens w:val="0"/>
              <w:overflowPunct/>
              <w:autoSpaceDE/>
              <w:adjustRightInd/>
              <w:ind w:left="1129"/>
              <w:jc w:val="both"/>
              <w:textAlignment w:val="auto"/>
              <w:rPr>
                <w:color w:val="000000"/>
                <w:kern w:val="0"/>
                <w:sz w:val="20"/>
                <w:lang w:val="pl-PL"/>
              </w:rPr>
            </w:pPr>
            <w:r w:rsidRPr="00750EF5">
              <w:rPr>
                <w:color w:val="000000"/>
                <w:kern w:val="0"/>
                <w:sz w:val="20"/>
                <w:lang w:val="pl-PL"/>
              </w:rPr>
              <w:t xml:space="preserve">za pomocą cewnika Swan-Ganza, </w:t>
            </w:r>
          </w:p>
          <w:p w14:paraId="66F30BC0" w14:textId="77777777" w:rsidR="00750EF5" w:rsidRPr="00750EF5" w:rsidRDefault="00750EF5" w:rsidP="00750EF5">
            <w:pPr>
              <w:numPr>
                <w:ilvl w:val="0"/>
                <w:numId w:val="33"/>
              </w:numPr>
              <w:suppressAutoHyphens w:val="0"/>
              <w:overflowPunct/>
              <w:autoSpaceDE/>
              <w:adjustRightInd/>
              <w:ind w:left="1129"/>
              <w:jc w:val="both"/>
              <w:textAlignment w:val="auto"/>
              <w:rPr>
                <w:color w:val="000000"/>
                <w:kern w:val="0"/>
                <w:sz w:val="20"/>
                <w:lang w:val="pl-PL"/>
              </w:rPr>
            </w:pPr>
            <w:r w:rsidRPr="00750EF5">
              <w:rPr>
                <w:color w:val="000000"/>
                <w:kern w:val="0"/>
                <w:sz w:val="20"/>
                <w:lang w:val="pl-PL"/>
              </w:rPr>
              <w:t>za pomocą cewnika Swan-Ganza CCO.</w:t>
            </w:r>
          </w:p>
          <w:p w14:paraId="1516B359" w14:textId="77777777" w:rsidR="00750EF5" w:rsidRPr="00750EF5" w:rsidRDefault="00750EF5" w:rsidP="00750EF5">
            <w:pPr>
              <w:numPr>
                <w:ilvl w:val="0"/>
                <w:numId w:val="32"/>
              </w:numPr>
              <w:suppressAutoHyphens w:val="0"/>
              <w:overflowPunct/>
              <w:autoSpaceDE/>
              <w:adjustRightInd/>
              <w:ind w:left="420"/>
              <w:jc w:val="both"/>
              <w:textAlignment w:val="auto"/>
              <w:rPr>
                <w:color w:val="000000"/>
                <w:kern w:val="0"/>
                <w:sz w:val="20"/>
                <w:lang w:val="pl-PL"/>
              </w:rPr>
            </w:pPr>
            <w:r w:rsidRPr="00750EF5">
              <w:rPr>
                <w:color w:val="000000"/>
                <w:kern w:val="0"/>
                <w:sz w:val="20"/>
                <w:szCs w:val="24"/>
                <w:lang w:val="pl-PL"/>
              </w:rPr>
              <w:t>Ciągły pomiar saturacji tkankowej w celu emisji światła w zakresie bliskiej podczerwieni (metodą NIRS) przy wykorzystaniu analizy tkankowej 5 długości fal. Elektrody zapewniają głębokość penetracji światła powyżej 2 cm.</w:t>
            </w:r>
          </w:p>
          <w:p w14:paraId="22EB14B5" w14:textId="77777777" w:rsidR="00750EF5" w:rsidRPr="00750EF5" w:rsidRDefault="00750EF5" w:rsidP="00750EF5">
            <w:pPr>
              <w:numPr>
                <w:ilvl w:val="0"/>
                <w:numId w:val="32"/>
              </w:numPr>
              <w:suppressAutoHyphens w:val="0"/>
              <w:overflowPunct/>
              <w:autoSpaceDE/>
              <w:adjustRightInd/>
              <w:ind w:left="420"/>
              <w:jc w:val="both"/>
              <w:textAlignment w:val="auto"/>
              <w:rPr>
                <w:color w:val="000000"/>
                <w:kern w:val="0"/>
                <w:sz w:val="20"/>
                <w:lang w:val="pl-PL"/>
              </w:rPr>
            </w:pPr>
            <w:r w:rsidRPr="00750EF5">
              <w:rPr>
                <w:color w:val="000000"/>
                <w:kern w:val="0"/>
                <w:sz w:val="20"/>
                <w:lang w:val="pl-PL"/>
              </w:rPr>
              <w:t>Wymagane parametry monitorowane lub wyliczane:</w:t>
            </w:r>
          </w:p>
          <w:p w14:paraId="2F862026"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 xml:space="preserve"> rzut serca (CO);</w:t>
            </w:r>
          </w:p>
          <w:p w14:paraId="478C14B7"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 xml:space="preserve"> rzut serca indeksowany (CI)</w:t>
            </w:r>
          </w:p>
          <w:p w14:paraId="6403922F"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objętość wyrzutowa (SV);</w:t>
            </w:r>
          </w:p>
          <w:p w14:paraId="780C0FE1"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kern w:val="0"/>
                <w:sz w:val="20"/>
                <w:u w:val="single"/>
                <w:lang w:val="pl-PL"/>
              </w:rPr>
            </w:pPr>
            <w:r w:rsidRPr="00750EF5">
              <w:rPr>
                <w:kern w:val="0"/>
                <w:sz w:val="20"/>
                <w:lang w:val="pl-PL"/>
              </w:rPr>
              <w:t>indeks objętości wyrzutowej (SVI</w:t>
            </w:r>
            <w:r w:rsidRPr="00750EF5">
              <w:rPr>
                <w:kern w:val="0"/>
                <w:sz w:val="20"/>
                <w:u w:val="single"/>
                <w:lang w:val="pl-PL"/>
              </w:rPr>
              <w:t>)</w:t>
            </w:r>
          </w:p>
          <w:p w14:paraId="01CA1FC8"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systemowy (obwodowy) opór naczyniowy (SVR);</w:t>
            </w:r>
          </w:p>
          <w:p w14:paraId="4231E4A4"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indeks systemowego oporu naczyniowego (SVRI)</w:t>
            </w:r>
          </w:p>
          <w:p w14:paraId="0F1D4F22"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lastRenderedPageBreak/>
              <w:t>zmienność objętości wyrzutowej (SVV);</w:t>
            </w:r>
          </w:p>
          <w:p w14:paraId="727196E0"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centralne ciśnienie żylne (OCŻ)</w:t>
            </w:r>
          </w:p>
          <w:p w14:paraId="0AB6132D"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ciśnienie średnie tętnicze (MAP)</w:t>
            </w:r>
          </w:p>
          <w:p w14:paraId="060A6C4F"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częstość tętna (PR)</w:t>
            </w:r>
          </w:p>
          <w:p w14:paraId="58E9C6B3"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saturacja tkankowa (StO2)</w:t>
            </w:r>
          </w:p>
          <w:p w14:paraId="1B789D1E"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zmienność ciśnienia tętna (PPV)</w:t>
            </w:r>
          </w:p>
          <w:p w14:paraId="7D304470"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bCs/>
                <w:kern w:val="0"/>
                <w:sz w:val="20"/>
                <w:lang w:val="pl-PL"/>
              </w:rPr>
            </w:pPr>
            <w:r w:rsidRPr="00750EF5">
              <w:rPr>
                <w:kern w:val="0"/>
                <w:sz w:val="20"/>
                <w:lang w:val="pl-PL"/>
              </w:rPr>
              <w:t xml:space="preserve">wskaźnik ryzyka wystapienia hipotensji HPI </w:t>
            </w:r>
            <w:r w:rsidRPr="00750EF5">
              <w:rPr>
                <w:bCs/>
                <w:kern w:val="0"/>
                <w:sz w:val="20"/>
                <w:lang w:val="pl-PL"/>
              </w:rPr>
              <w:t xml:space="preserve">aktualizowany z częstotliwością co 20 sekund </w:t>
            </w:r>
          </w:p>
          <w:p w14:paraId="3FBE73E6"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bCs/>
                <w:kern w:val="0"/>
                <w:sz w:val="20"/>
                <w:lang w:val="pl-PL"/>
              </w:rPr>
            </w:pPr>
            <w:r w:rsidRPr="00750EF5">
              <w:rPr>
                <w:kern w:val="0"/>
                <w:sz w:val="20"/>
                <w:lang w:val="pl-PL"/>
              </w:rPr>
              <w:t xml:space="preserve">dynamiczna elastancja tętnic (Eadyn) </w:t>
            </w:r>
            <w:r w:rsidRPr="00750EF5">
              <w:rPr>
                <w:bCs/>
                <w:kern w:val="0"/>
                <w:sz w:val="20"/>
                <w:lang w:val="pl-PL"/>
              </w:rPr>
              <w:t xml:space="preserve">aktualizowany z częstotliwością co 20 sekund </w:t>
            </w:r>
          </w:p>
          <w:p w14:paraId="08711819"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bCs/>
                <w:kern w:val="0"/>
                <w:sz w:val="20"/>
                <w:lang w:val="pl-PL"/>
              </w:rPr>
            </w:pPr>
            <w:r w:rsidRPr="00750EF5">
              <w:rPr>
                <w:kern w:val="0"/>
                <w:sz w:val="20"/>
                <w:lang w:val="pl-PL"/>
              </w:rPr>
              <w:t xml:space="preserve"> </w:t>
            </w:r>
            <w:r w:rsidRPr="00750EF5">
              <w:rPr>
                <w:bCs/>
                <w:kern w:val="0"/>
                <w:sz w:val="20"/>
                <w:lang w:val="pl-PL"/>
              </w:rPr>
              <w:t xml:space="preserve">wskaźnik obwodowy kurczliwości lewej komory (dP/dt) aktualizowany z częstotliwością co 20 sekund </w:t>
            </w:r>
          </w:p>
          <w:p w14:paraId="75B62CE1" w14:textId="77777777" w:rsidR="00750EF5" w:rsidRPr="00750EF5" w:rsidRDefault="00750EF5" w:rsidP="00750EF5">
            <w:pPr>
              <w:widowControl/>
              <w:numPr>
                <w:ilvl w:val="0"/>
                <w:numId w:val="34"/>
              </w:numPr>
              <w:suppressAutoHyphens w:val="0"/>
              <w:overflowPunct/>
              <w:autoSpaceDE/>
              <w:autoSpaceDN/>
              <w:adjustRightInd/>
              <w:ind w:left="845"/>
              <w:contextualSpacing/>
              <w:jc w:val="both"/>
              <w:textAlignment w:val="auto"/>
              <w:rPr>
                <w:bCs/>
                <w:kern w:val="0"/>
                <w:sz w:val="20"/>
                <w:lang w:val="pl-PL"/>
              </w:rPr>
            </w:pPr>
            <w:r w:rsidRPr="00750EF5">
              <w:rPr>
                <w:kern w:val="0"/>
                <w:sz w:val="20"/>
                <w:lang w:val="pl-PL"/>
              </w:rPr>
              <w:t xml:space="preserve"> względna zmiana stężenia hemoglobiny całkowitej — ΔctHb</w:t>
            </w:r>
          </w:p>
          <w:p w14:paraId="68E49D9C" w14:textId="77777777" w:rsidR="00750EF5" w:rsidRPr="00750EF5" w:rsidRDefault="00750EF5" w:rsidP="00750EF5">
            <w:pPr>
              <w:numPr>
                <w:ilvl w:val="0"/>
                <w:numId w:val="32"/>
              </w:numPr>
              <w:suppressAutoHyphens w:val="0"/>
              <w:overflowPunct/>
              <w:autoSpaceDE/>
              <w:adjustRightInd/>
              <w:ind w:left="420"/>
              <w:jc w:val="both"/>
              <w:textAlignment w:val="auto"/>
              <w:rPr>
                <w:color w:val="000000"/>
                <w:kern w:val="0"/>
                <w:sz w:val="20"/>
                <w:lang w:val="pl-PL"/>
              </w:rPr>
            </w:pPr>
            <w:r w:rsidRPr="00750EF5">
              <w:rPr>
                <w:color w:val="000000"/>
                <w:kern w:val="0"/>
                <w:sz w:val="20"/>
                <w:lang w:val="pl-PL"/>
              </w:rPr>
              <w:t>Wyświetlanie danych w formie ekranów informacyjnych:</w:t>
            </w:r>
          </w:p>
          <w:p w14:paraId="257F5CD7" w14:textId="77777777" w:rsidR="00750EF5" w:rsidRPr="00750EF5" w:rsidRDefault="00750EF5" w:rsidP="00750EF5">
            <w:pPr>
              <w:widowControl/>
              <w:numPr>
                <w:ilvl w:val="0"/>
                <w:numId w:val="35"/>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kokpit użytkownika wyświetlany jako ekran z dużymi kołami parametrów wskazującymi graniczne   zakresy i wartości alarmowe,</w:t>
            </w:r>
          </w:p>
          <w:p w14:paraId="22195E8D" w14:textId="77777777" w:rsidR="00750EF5" w:rsidRPr="00750EF5" w:rsidRDefault="00750EF5" w:rsidP="00750EF5">
            <w:pPr>
              <w:widowControl/>
              <w:numPr>
                <w:ilvl w:val="0"/>
                <w:numId w:val="35"/>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ekran stanu fizjologicznego jako animacja obrazująca wzajemne interakcje między sercem, krwią           a układem krwionośnym,</w:t>
            </w:r>
          </w:p>
          <w:p w14:paraId="424D14C6" w14:textId="77777777" w:rsidR="00750EF5" w:rsidRPr="00750EF5" w:rsidRDefault="00750EF5" w:rsidP="00750EF5">
            <w:pPr>
              <w:widowControl/>
              <w:numPr>
                <w:ilvl w:val="0"/>
                <w:numId w:val="35"/>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ekran zogniskowany umożliwiający obserwację wartości ciśnienia tętniczego krwi wraz z monitorowanymi danymi z maksymalnie trzema parametrami kluczowymi,</w:t>
            </w:r>
          </w:p>
          <w:p w14:paraId="2222C9B2" w14:textId="77777777" w:rsidR="00750EF5" w:rsidRPr="00750EF5" w:rsidRDefault="00750EF5" w:rsidP="00750EF5">
            <w:pPr>
              <w:widowControl/>
              <w:numPr>
                <w:ilvl w:val="0"/>
                <w:numId w:val="35"/>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ekran graficzny/tabelaryczny umożliwiający równoczesne przeglądanie bieżącego statusu i historii    wybranych monitorowanych parametrów w formie graficznej oraz innych wybranych monitorowanych parametrów w formie tabelarycznej,</w:t>
            </w:r>
          </w:p>
          <w:p w14:paraId="2BA07C5E" w14:textId="5535AEF1" w:rsidR="00750EF5" w:rsidRPr="00750EF5" w:rsidRDefault="00750EF5" w:rsidP="00750EF5">
            <w:pPr>
              <w:widowControl/>
              <w:numPr>
                <w:ilvl w:val="0"/>
                <w:numId w:val="35"/>
              </w:numPr>
              <w:suppressAutoHyphens w:val="0"/>
              <w:overflowPunct/>
              <w:autoSpaceDE/>
              <w:autoSpaceDN/>
              <w:adjustRightInd/>
              <w:ind w:left="845"/>
              <w:contextualSpacing/>
              <w:jc w:val="both"/>
              <w:textAlignment w:val="auto"/>
              <w:rPr>
                <w:kern w:val="0"/>
                <w:sz w:val="20"/>
                <w:lang w:val="pl-PL"/>
              </w:rPr>
            </w:pPr>
            <w:r w:rsidRPr="00750EF5">
              <w:rPr>
                <w:kern w:val="0"/>
                <w:sz w:val="20"/>
                <w:lang w:val="pl-PL"/>
              </w:rPr>
              <w:t>dodatkowy ekran ze wskaźnikiem informującym o HPI (wskaźnik ryzyka wystąpienia hipotennsji),</w:t>
            </w:r>
            <w:r w:rsidR="00711E3E">
              <w:rPr>
                <w:kern w:val="0"/>
                <w:sz w:val="20"/>
                <w:lang w:val="pl-PL"/>
              </w:rPr>
              <w:t xml:space="preserve"> </w:t>
            </w:r>
            <w:r w:rsidRPr="00750EF5">
              <w:rPr>
                <w:kern w:val="0"/>
                <w:sz w:val="20"/>
                <w:lang w:val="pl-PL"/>
              </w:rPr>
              <w:t>który wyświetla informacje na temat przyczyn wysokiego prawdopodobieństwa niedociśnienia lub przyczyn wystąpienia niedociśnienia.</w:t>
            </w:r>
          </w:p>
          <w:p w14:paraId="46CFFFA9"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kern w:val="0"/>
                <w:sz w:val="20"/>
                <w:lang w:val="pl-PL"/>
              </w:rPr>
              <w:t>Ekran dotykowy o przekątnej min 12 cali i rozdzielczości min 1024x768.</w:t>
            </w:r>
          </w:p>
          <w:p w14:paraId="348FC43F"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kern w:val="0"/>
                <w:sz w:val="20"/>
                <w:lang w:val="pl-PL"/>
              </w:rPr>
              <w:t>Wejścia/wyjścia transmisyjne: RS232, USB 2.0, USB3.0, RJ-45, HDMI, analogowe 2 szt., EKG z możliwością transmisji danych standardzie HL-7.</w:t>
            </w:r>
          </w:p>
          <w:p w14:paraId="0A68742A"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kern w:val="0"/>
                <w:sz w:val="20"/>
                <w:lang w:val="pl-PL"/>
              </w:rPr>
              <w:t>Dodatkowe zasilanie akumulatorowe z możliwością wymiany akumulatora bez interwencji serwisu.</w:t>
            </w:r>
          </w:p>
          <w:p w14:paraId="643D297A"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transferu danych przez port USB w postaci pliku Excel (do dalszej obróbki).</w:t>
            </w:r>
          </w:p>
          <w:p w14:paraId="196D0C55"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kern w:val="0"/>
                <w:sz w:val="20"/>
                <w:lang w:val="pl-PL"/>
              </w:rPr>
              <w:t>Menu i komunikaty tekstowe w języku polskim.</w:t>
            </w:r>
          </w:p>
          <w:p w14:paraId="077ED8A6"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kern w:val="0"/>
                <w:sz w:val="20"/>
                <w:lang w:val="pl-PL"/>
              </w:rPr>
              <w:t>Waga aparatu nie więcej niż 5 kg.</w:t>
            </w:r>
          </w:p>
          <w:p w14:paraId="2849FB86"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kern w:val="0"/>
                <w:sz w:val="20"/>
                <w:lang w:val="pl-PL"/>
              </w:rPr>
              <w:t>Dedykowany stojak jezdny do zamontowania urządzenia.</w:t>
            </w:r>
          </w:p>
          <w:p w14:paraId="39430564"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kern w:val="0"/>
                <w:sz w:val="20"/>
                <w:lang w:val="pl-PL"/>
              </w:rPr>
              <w:t>Dopuszczenie urządzenia do obrotu na rynku polskim jako wyrobu medycznego.</w:t>
            </w:r>
          </w:p>
          <w:p w14:paraId="5B32B2A1"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kern w:val="0"/>
                <w:sz w:val="20"/>
                <w:lang w:val="pl-PL"/>
              </w:rPr>
              <w:t>Instrukcja obsługi w języku polskim.</w:t>
            </w:r>
          </w:p>
          <w:p w14:paraId="42FBBA82"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kern w:val="0"/>
                <w:sz w:val="20"/>
                <w:lang w:val="pl-PL"/>
              </w:rPr>
              <w:t>Okres gwarancji urządzenia nie mniej niż 24 miesiące.</w:t>
            </w:r>
          </w:p>
          <w:p w14:paraId="4E2ED5E8"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kern w:val="0"/>
                <w:sz w:val="20"/>
                <w:lang w:val="pl-PL"/>
              </w:rPr>
              <w:t>Zapewnienie urządzenia zastępczego na czas naprawy o specyfikacji równorzędnej lub wyższej od zamawianego.</w:t>
            </w:r>
          </w:p>
          <w:p w14:paraId="75D10676"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kern w:val="0"/>
                <w:sz w:val="20"/>
                <w:lang w:val="pl-PL"/>
              </w:rPr>
              <w:t>Serwis i przeglądy urządzenia w miejscu użytkowania przez Zamawiającego.</w:t>
            </w:r>
          </w:p>
          <w:p w14:paraId="6EF1CD42"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kern w:val="0"/>
                <w:sz w:val="20"/>
                <w:lang w:val="pl-PL"/>
              </w:rPr>
              <w:t>Urządzenie fabrycznie nowe na gwarancji producenta z datą produkcji nie starszą niż rok 2022.</w:t>
            </w:r>
          </w:p>
          <w:p w14:paraId="4D5C4880" w14:textId="77777777" w:rsidR="00750EF5" w:rsidRPr="00750EF5" w:rsidRDefault="00750EF5" w:rsidP="00750EF5">
            <w:pPr>
              <w:widowControl/>
              <w:numPr>
                <w:ilvl w:val="0"/>
                <w:numId w:val="32"/>
              </w:numPr>
              <w:suppressAutoHyphens w:val="0"/>
              <w:overflowPunct/>
              <w:autoSpaceDE/>
              <w:autoSpaceDN/>
              <w:adjustRightInd/>
              <w:contextualSpacing/>
              <w:jc w:val="both"/>
              <w:textAlignment w:val="auto"/>
              <w:rPr>
                <w:kern w:val="0"/>
                <w:sz w:val="20"/>
                <w:lang w:val="pl-PL"/>
              </w:rPr>
            </w:pPr>
            <w:r w:rsidRPr="00750EF5">
              <w:rPr>
                <w:rFonts w:cstheme="minorHAnsi"/>
                <w:kern w:val="0"/>
                <w:sz w:val="20"/>
                <w:lang w:val="pl-PL"/>
              </w:rPr>
              <w:t>Zasilanie sieciowe zgodne z warunkami obowiązującymi w Polsce, AC 230 V 50 Hz.</w:t>
            </w:r>
          </w:p>
          <w:p w14:paraId="68562326" w14:textId="77777777" w:rsidR="00750EF5" w:rsidRPr="00750EF5" w:rsidRDefault="00750EF5" w:rsidP="00750EF5">
            <w:pPr>
              <w:widowControl/>
              <w:suppressAutoHyphens w:val="0"/>
              <w:overflowPunct/>
              <w:autoSpaceDE/>
              <w:autoSpaceDN/>
              <w:adjustRightInd/>
              <w:ind w:left="720"/>
              <w:contextualSpacing/>
              <w:jc w:val="both"/>
              <w:textAlignment w:val="auto"/>
              <w:rPr>
                <w:kern w:val="0"/>
                <w:sz w:val="20"/>
                <w:lang w:val="pl-PL"/>
              </w:rPr>
            </w:pPr>
          </w:p>
        </w:tc>
      </w:tr>
    </w:tbl>
    <w:p w14:paraId="56B0EF6D" w14:textId="77777777" w:rsidR="00750EF5" w:rsidRPr="00750EF5" w:rsidRDefault="00750EF5" w:rsidP="00750EF5">
      <w:pPr>
        <w:overflowPunct/>
        <w:autoSpaceDE/>
        <w:adjustRightInd/>
        <w:rPr>
          <w:rFonts w:eastAsia="SimSun" w:cs="Arial"/>
          <w:b/>
          <w:bCs/>
          <w:kern w:val="3"/>
          <w:sz w:val="28"/>
          <w:szCs w:val="28"/>
          <w:lang w:val="pl-PL" w:eastAsia="zh-CN" w:bidi="hi-IN"/>
        </w:rPr>
      </w:pPr>
    </w:p>
    <w:p w14:paraId="53D7AD03" w14:textId="77777777" w:rsidR="00C0651B" w:rsidRDefault="00C0651B" w:rsidP="00750EF5">
      <w:pPr>
        <w:overflowPunct/>
        <w:autoSpaceDE/>
        <w:adjustRightInd/>
        <w:rPr>
          <w:rFonts w:eastAsia="SimSun" w:cs="Arial"/>
          <w:b/>
          <w:bCs/>
          <w:kern w:val="3"/>
          <w:szCs w:val="24"/>
          <w:lang w:val="pl-PL" w:eastAsia="zh-CN" w:bidi="hi-IN"/>
        </w:rPr>
      </w:pPr>
    </w:p>
    <w:p w14:paraId="14152662" w14:textId="77777777" w:rsidR="00C0651B" w:rsidRDefault="00C0651B" w:rsidP="00750EF5">
      <w:pPr>
        <w:overflowPunct/>
        <w:autoSpaceDE/>
        <w:adjustRightInd/>
        <w:rPr>
          <w:rFonts w:eastAsia="SimSun" w:cs="Arial"/>
          <w:b/>
          <w:bCs/>
          <w:kern w:val="3"/>
          <w:szCs w:val="24"/>
          <w:lang w:val="pl-PL" w:eastAsia="zh-CN" w:bidi="hi-IN"/>
        </w:rPr>
      </w:pPr>
    </w:p>
    <w:p w14:paraId="0A6E2C5C" w14:textId="77777777" w:rsidR="00C0651B" w:rsidRDefault="00C0651B" w:rsidP="00750EF5">
      <w:pPr>
        <w:overflowPunct/>
        <w:autoSpaceDE/>
        <w:adjustRightInd/>
        <w:rPr>
          <w:rFonts w:eastAsia="SimSun" w:cs="Arial"/>
          <w:b/>
          <w:bCs/>
          <w:kern w:val="3"/>
          <w:szCs w:val="24"/>
          <w:lang w:val="pl-PL" w:eastAsia="zh-CN" w:bidi="hi-IN"/>
        </w:rPr>
      </w:pPr>
    </w:p>
    <w:p w14:paraId="3FA88616" w14:textId="77777777" w:rsidR="00C0651B" w:rsidRDefault="00C0651B" w:rsidP="00750EF5">
      <w:pPr>
        <w:overflowPunct/>
        <w:autoSpaceDE/>
        <w:adjustRightInd/>
        <w:rPr>
          <w:rFonts w:eastAsia="SimSun" w:cs="Arial"/>
          <w:b/>
          <w:bCs/>
          <w:kern w:val="3"/>
          <w:szCs w:val="24"/>
          <w:lang w:val="pl-PL" w:eastAsia="zh-CN" w:bidi="hi-IN"/>
        </w:rPr>
      </w:pPr>
    </w:p>
    <w:p w14:paraId="3F2CCA77" w14:textId="77777777" w:rsidR="00C0651B" w:rsidRDefault="00C0651B" w:rsidP="00750EF5">
      <w:pPr>
        <w:overflowPunct/>
        <w:autoSpaceDE/>
        <w:adjustRightInd/>
        <w:rPr>
          <w:rFonts w:eastAsia="SimSun" w:cs="Arial"/>
          <w:b/>
          <w:bCs/>
          <w:kern w:val="3"/>
          <w:szCs w:val="24"/>
          <w:lang w:val="pl-PL" w:eastAsia="zh-CN" w:bidi="hi-IN"/>
        </w:rPr>
      </w:pPr>
    </w:p>
    <w:p w14:paraId="34601438" w14:textId="77777777" w:rsidR="00C0651B" w:rsidRDefault="00C0651B" w:rsidP="00750EF5">
      <w:pPr>
        <w:overflowPunct/>
        <w:autoSpaceDE/>
        <w:adjustRightInd/>
        <w:rPr>
          <w:rFonts w:eastAsia="SimSun" w:cs="Arial"/>
          <w:b/>
          <w:bCs/>
          <w:kern w:val="3"/>
          <w:szCs w:val="24"/>
          <w:lang w:val="pl-PL" w:eastAsia="zh-CN" w:bidi="hi-IN"/>
        </w:rPr>
      </w:pPr>
    </w:p>
    <w:p w14:paraId="64F46BC7" w14:textId="77777777" w:rsidR="00C0651B" w:rsidRDefault="00C0651B" w:rsidP="00750EF5">
      <w:pPr>
        <w:overflowPunct/>
        <w:autoSpaceDE/>
        <w:adjustRightInd/>
        <w:rPr>
          <w:rFonts w:eastAsia="SimSun" w:cs="Arial"/>
          <w:b/>
          <w:bCs/>
          <w:kern w:val="3"/>
          <w:szCs w:val="24"/>
          <w:lang w:val="pl-PL" w:eastAsia="zh-CN" w:bidi="hi-IN"/>
        </w:rPr>
      </w:pPr>
    </w:p>
    <w:p w14:paraId="0FD79D6B" w14:textId="77777777" w:rsidR="00C0651B" w:rsidRDefault="00C0651B" w:rsidP="00750EF5">
      <w:pPr>
        <w:overflowPunct/>
        <w:autoSpaceDE/>
        <w:adjustRightInd/>
        <w:rPr>
          <w:rFonts w:eastAsia="SimSun" w:cs="Arial"/>
          <w:b/>
          <w:bCs/>
          <w:kern w:val="3"/>
          <w:szCs w:val="24"/>
          <w:lang w:val="pl-PL" w:eastAsia="zh-CN" w:bidi="hi-IN"/>
        </w:rPr>
      </w:pPr>
    </w:p>
    <w:p w14:paraId="5DBEC977" w14:textId="77777777" w:rsidR="00C0651B" w:rsidRDefault="00C0651B" w:rsidP="00750EF5">
      <w:pPr>
        <w:overflowPunct/>
        <w:autoSpaceDE/>
        <w:adjustRightInd/>
        <w:rPr>
          <w:rFonts w:eastAsia="SimSun" w:cs="Arial"/>
          <w:b/>
          <w:bCs/>
          <w:kern w:val="3"/>
          <w:szCs w:val="24"/>
          <w:lang w:val="pl-PL" w:eastAsia="zh-CN" w:bidi="hi-IN"/>
        </w:rPr>
      </w:pPr>
    </w:p>
    <w:p w14:paraId="7B43D1E3" w14:textId="77777777" w:rsidR="00C0651B" w:rsidRDefault="00C0651B" w:rsidP="00750EF5">
      <w:pPr>
        <w:overflowPunct/>
        <w:autoSpaceDE/>
        <w:adjustRightInd/>
        <w:rPr>
          <w:rFonts w:eastAsia="SimSun" w:cs="Arial"/>
          <w:b/>
          <w:bCs/>
          <w:kern w:val="3"/>
          <w:szCs w:val="24"/>
          <w:lang w:val="pl-PL" w:eastAsia="zh-CN" w:bidi="hi-IN"/>
        </w:rPr>
      </w:pPr>
    </w:p>
    <w:p w14:paraId="73D7F4BD" w14:textId="77777777" w:rsidR="00C0651B" w:rsidRDefault="00C0651B" w:rsidP="00750EF5">
      <w:pPr>
        <w:overflowPunct/>
        <w:autoSpaceDE/>
        <w:adjustRightInd/>
        <w:rPr>
          <w:rFonts w:eastAsia="SimSun" w:cs="Arial"/>
          <w:b/>
          <w:bCs/>
          <w:kern w:val="3"/>
          <w:szCs w:val="24"/>
          <w:lang w:val="pl-PL" w:eastAsia="zh-CN" w:bidi="hi-IN"/>
        </w:rPr>
      </w:pPr>
    </w:p>
    <w:p w14:paraId="095BE5BF" w14:textId="77777777" w:rsidR="00004627" w:rsidRDefault="00004627" w:rsidP="00750EF5">
      <w:pPr>
        <w:overflowPunct/>
        <w:autoSpaceDE/>
        <w:adjustRightInd/>
        <w:rPr>
          <w:rFonts w:eastAsia="SimSun" w:cs="Arial"/>
          <w:b/>
          <w:bCs/>
          <w:kern w:val="3"/>
          <w:szCs w:val="24"/>
          <w:lang w:val="pl-PL" w:eastAsia="zh-CN" w:bidi="hi-IN"/>
        </w:rPr>
      </w:pPr>
    </w:p>
    <w:p w14:paraId="3ED4D97E" w14:textId="77777777" w:rsidR="00C0651B" w:rsidRDefault="00C0651B" w:rsidP="00750EF5">
      <w:pPr>
        <w:overflowPunct/>
        <w:autoSpaceDE/>
        <w:adjustRightInd/>
        <w:rPr>
          <w:rFonts w:eastAsia="SimSun" w:cs="Arial"/>
          <w:b/>
          <w:bCs/>
          <w:kern w:val="3"/>
          <w:szCs w:val="24"/>
          <w:lang w:val="pl-PL" w:eastAsia="zh-CN" w:bidi="hi-IN"/>
        </w:rPr>
      </w:pPr>
    </w:p>
    <w:p w14:paraId="06A880BB" w14:textId="77777777" w:rsidR="00C0651B" w:rsidRDefault="00C0651B" w:rsidP="00750EF5">
      <w:pPr>
        <w:overflowPunct/>
        <w:autoSpaceDE/>
        <w:adjustRightInd/>
        <w:rPr>
          <w:rFonts w:eastAsia="SimSun" w:cs="Arial"/>
          <w:b/>
          <w:bCs/>
          <w:kern w:val="3"/>
          <w:szCs w:val="24"/>
          <w:lang w:val="pl-PL" w:eastAsia="zh-CN" w:bidi="hi-IN"/>
        </w:rPr>
      </w:pPr>
    </w:p>
    <w:p w14:paraId="60B8C055" w14:textId="5EE9993C" w:rsidR="002933FB" w:rsidRPr="00750EF5" w:rsidRDefault="002933FB" w:rsidP="002933FB">
      <w:pPr>
        <w:overflowPunct/>
        <w:autoSpaceDE/>
        <w:adjustRightInd/>
        <w:jc w:val="both"/>
        <w:rPr>
          <w:rFonts w:eastAsia="SimSun" w:cs="Arial"/>
          <w:b/>
          <w:bCs/>
          <w:kern w:val="3"/>
          <w:sz w:val="22"/>
          <w:szCs w:val="22"/>
          <w:lang w:val="pl-PL" w:eastAsia="zh-CN" w:bidi="hi-IN"/>
        </w:rPr>
      </w:pPr>
      <w:r w:rsidRPr="00750EF5">
        <w:rPr>
          <w:rFonts w:eastAsia="SimSun" w:cs="Arial"/>
          <w:b/>
          <w:bCs/>
          <w:kern w:val="3"/>
          <w:sz w:val="22"/>
          <w:szCs w:val="22"/>
          <w:lang w:val="pl-PL" w:eastAsia="zh-CN" w:bidi="hi-IN"/>
        </w:rPr>
        <w:lastRenderedPageBreak/>
        <w:t>Pakiet</w:t>
      </w:r>
      <w:r w:rsidRPr="002933FB">
        <w:rPr>
          <w:rFonts w:eastAsia="SimSun" w:cs="Arial"/>
          <w:b/>
          <w:bCs/>
          <w:kern w:val="3"/>
          <w:sz w:val="22"/>
          <w:szCs w:val="22"/>
          <w:lang w:val="pl-PL" w:eastAsia="zh-CN" w:bidi="hi-IN"/>
        </w:rPr>
        <w:t xml:space="preserve"> nr</w:t>
      </w:r>
      <w:r w:rsidRPr="00750EF5">
        <w:rPr>
          <w:rFonts w:eastAsia="SimSun" w:cs="Arial"/>
          <w:b/>
          <w:bCs/>
          <w:kern w:val="3"/>
          <w:sz w:val="22"/>
          <w:szCs w:val="22"/>
          <w:lang w:val="pl-PL" w:eastAsia="zh-CN" w:bidi="hi-IN"/>
        </w:rPr>
        <w:t xml:space="preserve"> </w:t>
      </w:r>
      <w:r w:rsidRPr="002933FB">
        <w:rPr>
          <w:rFonts w:eastAsia="SimSun" w:cs="Arial"/>
          <w:b/>
          <w:bCs/>
          <w:kern w:val="3"/>
          <w:sz w:val="22"/>
          <w:szCs w:val="22"/>
          <w:lang w:val="pl-PL" w:eastAsia="zh-CN" w:bidi="hi-IN"/>
        </w:rPr>
        <w:t>2</w:t>
      </w:r>
      <w:r w:rsidRPr="00750EF5">
        <w:rPr>
          <w:rFonts w:eastAsia="SimSun" w:cs="Arial"/>
          <w:b/>
          <w:bCs/>
          <w:kern w:val="3"/>
          <w:sz w:val="22"/>
          <w:szCs w:val="22"/>
          <w:lang w:val="pl-PL" w:eastAsia="zh-CN" w:bidi="hi-IN"/>
        </w:rPr>
        <w:t xml:space="preserve"> </w:t>
      </w:r>
    </w:p>
    <w:p w14:paraId="2443C189" w14:textId="77777777" w:rsidR="002933FB" w:rsidRPr="002933FB" w:rsidRDefault="002933FB" w:rsidP="002933FB">
      <w:pPr>
        <w:overflowPunct/>
        <w:autoSpaceDE/>
        <w:adjustRightInd/>
        <w:jc w:val="both"/>
        <w:rPr>
          <w:rFonts w:eastAsia="SimSun" w:cs="Arial"/>
          <w:b/>
          <w:bCs/>
          <w:kern w:val="3"/>
          <w:sz w:val="22"/>
          <w:szCs w:val="22"/>
          <w:lang w:val="pl-PL" w:eastAsia="zh-CN" w:bidi="hi-IN"/>
        </w:rPr>
      </w:pPr>
    </w:p>
    <w:p w14:paraId="04A3BA44" w14:textId="03DF4ADA" w:rsidR="00C0651B" w:rsidRDefault="002933FB" w:rsidP="00A93201">
      <w:pPr>
        <w:overflowPunct/>
        <w:autoSpaceDE/>
        <w:adjustRightInd/>
        <w:jc w:val="both"/>
        <w:rPr>
          <w:rFonts w:eastAsia="SimSun" w:cs="Arial"/>
          <w:b/>
          <w:kern w:val="3"/>
          <w:sz w:val="22"/>
          <w:szCs w:val="22"/>
          <w:lang w:val="pl-PL" w:eastAsia="zh-CN" w:bidi="hi-IN"/>
        </w:rPr>
      </w:pPr>
      <w:r w:rsidRPr="00750EF5">
        <w:rPr>
          <w:rFonts w:eastAsia="SimSun" w:cs="Arial"/>
          <w:b/>
          <w:kern w:val="3"/>
          <w:sz w:val="22"/>
          <w:szCs w:val="22"/>
          <w:lang w:val="pl-PL" w:eastAsia="zh-CN" w:bidi="hi-IN"/>
        </w:rPr>
        <w:t>System infuzyjny umożliwiający znieczulenie metodą docelowego stężenia osoczowego - TCI składający się</w:t>
      </w:r>
      <w:r w:rsidR="003628A3">
        <w:rPr>
          <w:rFonts w:eastAsia="SimSun" w:cs="Arial"/>
          <w:b/>
          <w:kern w:val="3"/>
          <w:sz w:val="22"/>
          <w:szCs w:val="22"/>
          <w:lang w:val="pl-PL" w:eastAsia="zh-CN" w:bidi="hi-IN"/>
        </w:rPr>
        <w:t xml:space="preserve"> </w:t>
      </w:r>
      <w:r w:rsidRPr="00750EF5">
        <w:rPr>
          <w:rFonts w:eastAsia="SimSun" w:cs="Arial"/>
          <w:b/>
          <w:kern w:val="3"/>
          <w:sz w:val="22"/>
          <w:szCs w:val="22"/>
          <w:lang w:val="pl-PL" w:eastAsia="zh-CN" w:bidi="hi-IN"/>
        </w:rPr>
        <w:t xml:space="preserve"> z 3 pomp infuzyjnych strzykawkowych (w tym jednej do analgezji PCA) i pompy infuzyjnej objętościowej wraz ze stacją dokującą z możliwością wpięcia jednocześnie do 4 pomp, pokrywą i wózkiem jezdnym</w:t>
      </w:r>
    </w:p>
    <w:p w14:paraId="2B92EDAC" w14:textId="77777777" w:rsidR="00E1316F" w:rsidRDefault="00E1316F" w:rsidP="00A93201">
      <w:pPr>
        <w:overflowPunct/>
        <w:autoSpaceDE/>
        <w:adjustRightInd/>
        <w:jc w:val="both"/>
        <w:rPr>
          <w:rFonts w:eastAsia="SimSun" w:cs="Arial"/>
          <w:b/>
          <w:bCs/>
          <w:kern w:val="3"/>
          <w:szCs w:val="24"/>
          <w:lang w:val="pl-PL" w:eastAsia="zh-CN" w:bidi="hi-IN"/>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828"/>
        <w:gridCol w:w="708"/>
        <w:gridCol w:w="709"/>
        <w:gridCol w:w="709"/>
        <w:gridCol w:w="850"/>
        <w:gridCol w:w="993"/>
        <w:gridCol w:w="992"/>
        <w:gridCol w:w="1404"/>
      </w:tblGrid>
      <w:tr w:rsidR="00C0651B" w:rsidRPr="00482DAA" w14:paraId="4645816F" w14:textId="77777777" w:rsidTr="00A93201">
        <w:trPr>
          <w:cantSplit/>
          <w:trHeight w:val="699"/>
        </w:trPr>
        <w:tc>
          <w:tcPr>
            <w:tcW w:w="637" w:type="dxa"/>
            <w:tcBorders>
              <w:top w:val="single" w:sz="4" w:space="0" w:color="auto"/>
              <w:left w:val="single" w:sz="4" w:space="0" w:color="auto"/>
              <w:bottom w:val="single" w:sz="4" w:space="0" w:color="auto"/>
              <w:right w:val="single" w:sz="4" w:space="0" w:color="auto"/>
            </w:tcBorders>
          </w:tcPr>
          <w:p w14:paraId="66B23CEA" w14:textId="77777777" w:rsidR="00C0651B" w:rsidRPr="00482DAA" w:rsidRDefault="00C0651B" w:rsidP="005833A9">
            <w:pPr>
              <w:jc w:val="center"/>
              <w:rPr>
                <w:b/>
                <w:sz w:val="16"/>
                <w:szCs w:val="16"/>
              </w:rPr>
            </w:pPr>
          </w:p>
          <w:p w14:paraId="5ED7D3D8" w14:textId="77777777" w:rsidR="00C0651B" w:rsidRPr="00482DAA" w:rsidRDefault="00C0651B" w:rsidP="005833A9">
            <w:pPr>
              <w:jc w:val="center"/>
              <w:rPr>
                <w:b/>
                <w:sz w:val="16"/>
                <w:szCs w:val="16"/>
              </w:rPr>
            </w:pPr>
          </w:p>
          <w:p w14:paraId="18E6E275" w14:textId="77777777" w:rsidR="00C0651B" w:rsidRPr="00482DAA" w:rsidRDefault="00C0651B" w:rsidP="005833A9">
            <w:pPr>
              <w:jc w:val="center"/>
              <w:rPr>
                <w:b/>
                <w:sz w:val="16"/>
                <w:szCs w:val="16"/>
              </w:rPr>
            </w:pPr>
            <w:r w:rsidRPr="00482DAA">
              <w:rPr>
                <w:b/>
                <w:sz w:val="16"/>
                <w:szCs w:val="16"/>
              </w:rPr>
              <w:t>L.P.</w:t>
            </w:r>
          </w:p>
        </w:tc>
        <w:tc>
          <w:tcPr>
            <w:tcW w:w="3828" w:type="dxa"/>
            <w:tcBorders>
              <w:top w:val="single" w:sz="4" w:space="0" w:color="auto"/>
              <w:left w:val="single" w:sz="4" w:space="0" w:color="auto"/>
              <w:bottom w:val="single" w:sz="4" w:space="0" w:color="auto"/>
              <w:right w:val="single" w:sz="4" w:space="0" w:color="auto"/>
            </w:tcBorders>
          </w:tcPr>
          <w:p w14:paraId="6C8A65F0" w14:textId="77777777" w:rsidR="00C0651B" w:rsidRPr="00482DAA" w:rsidRDefault="00C0651B" w:rsidP="005833A9">
            <w:pPr>
              <w:jc w:val="center"/>
              <w:rPr>
                <w:b/>
                <w:sz w:val="16"/>
                <w:szCs w:val="16"/>
              </w:rPr>
            </w:pPr>
          </w:p>
          <w:p w14:paraId="14759450" w14:textId="77777777" w:rsidR="00C0651B" w:rsidRPr="00482DAA" w:rsidRDefault="00C0651B" w:rsidP="005833A9">
            <w:pPr>
              <w:jc w:val="center"/>
              <w:rPr>
                <w:b/>
                <w:sz w:val="16"/>
                <w:szCs w:val="16"/>
              </w:rPr>
            </w:pPr>
            <w:r w:rsidRPr="00482DAA">
              <w:rPr>
                <w:b/>
                <w:sz w:val="16"/>
                <w:szCs w:val="16"/>
              </w:rPr>
              <w:t>ASORTYMENT</w:t>
            </w:r>
          </w:p>
          <w:p w14:paraId="7DC778BB" w14:textId="77777777" w:rsidR="00C0651B" w:rsidRPr="00482DAA" w:rsidRDefault="00C0651B" w:rsidP="005833A9">
            <w:pPr>
              <w:jc w:val="center"/>
              <w:rPr>
                <w:b/>
                <w:sz w:val="16"/>
                <w:szCs w:val="16"/>
              </w:rPr>
            </w:pPr>
            <w:r w:rsidRPr="00482DAA">
              <w:rPr>
                <w:b/>
                <w:sz w:val="16"/>
                <w:szCs w:val="16"/>
              </w:rPr>
              <w:t>SZCZEGÓŁOWY</w:t>
            </w:r>
          </w:p>
        </w:tc>
        <w:tc>
          <w:tcPr>
            <w:tcW w:w="708" w:type="dxa"/>
            <w:tcBorders>
              <w:top w:val="single" w:sz="4" w:space="0" w:color="auto"/>
              <w:left w:val="single" w:sz="4" w:space="0" w:color="auto"/>
              <w:bottom w:val="single" w:sz="4" w:space="0" w:color="auto"/>
              <w:right w:val="single" w:sz="4" w:space="0" w:color="auto"/>
            </w:tcBorders>
          </w:tcPr>
          <w:p w14:paraId="686F9C8F" w14:textId="77777777" w:rsidR="00C0651B" w:rsidRPr="00482DAA" w:rsidRDefault="00C0651B" w:rsidP="005833A9">
            <w:pPr>
              <w:jc w:val="center"/>
              <w:rPr>
                <w:b/>
                <w:sz w:val="16"/>
                <w:szCs w:val="16"/>
              </w:rPr>
            </w:pPr>
          </w:p>
          <w:p w14:paraId="1CD61941" w14:textId="77777777" w:rsidR="00C0651B" w:rsidRPr="00482DAA" w:rsidRDefault="00C0651B" w:rsidP="005833A9">
            <w:pPr>
              <w:jc w:val="center"/>
              <w:rPr>
                <w:b/>
                <w:sz w:val="16"/>
                <w:szCs w:val="16"/>
              </w:rPr>
            </w:pPr>
            <w:r w:rsidRPr="00482DAA">
              <w:rPr>
                <w:b/>
                <w:sz w:val="16"/>
                <w:szCs w:val="16"/>
              </w:rPr>
              <w:t>JEDN. MIARY</w:t>
            </w:r>
          </w:p>
        </w:tc>
        <w:tc>
          <w:tcPr>
            <w:tcW w:w="709" w:type="dxa"/>
            <w:tcBorders>
              <w:top w:val="single" w:sz="4" w:space="0" w:color="auto"/>
              <w:left w:val="single" w:sz="4" w:space="0" w:color="auto"/>
              <w:bottom w:val="single" w:sz="4" w:space="0" w:color="auto"/>
              <w:right w:val="single" w:sz="4" w:space="0" w:color="auto"/>
            </w:tcBorders>
          </w:tcPr>
          <w:p w14:paraId="5C939D64" w14:textId="77777777" w:rsidR="00C0651B" w:rsidRPr="00482DAA" w:rsidRDefault="00C0651B" w:rsidP="005833A9">
            <w:pPr>
              <w:rPr>
                <w:b/>
                <w:sz w:val="16"/>
                <w:szCs w:val="16"/>
              </w:rPr>
            </w:pPr>
          </w:p>
          <w:p w14:paraId="2609E9CF" w14:textId="77777777" w:rsidR="00C0651B" w:rsidRPr="00482DAA" w:rsidRDefault="00C0651B" w:rsidP="005833A9">
            <w:pPr>
              <w:jc w:val="center"/>
              <w:rPr>
                <w:b/>
                <w:sz w:val="16"/>
                <w:szCs w:val="16"/>
              </w:rPr>
            </w:pPr>
            <w:r w:rsidRPr="00482DAA">
              <w:rPr>
                <w:b/>
                <w:sz w:val="16"/>
                <w:szCs w:val="16"/>
              </w:rPr>
              <w:t>ILOŚĆ</w:t>
            </w:r>
          </w:p>
          <w:p w14:paraId="655B73ED" w14:textId="77777777" w:rsidR="00C0651B" w:rsidRPr="00482DAA" w:rsidRDefault="00C0651B" w:rsidP="005833A9">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007B411D" w14:textId="77777777" w:rsidR="00C0651B" w:rsidRPr="00482DAA" w:rsidRDefault="00C0651B" w:rsidP="005833A9">
            <w:pPr>
              <w:jc w:val="center"/>
              <w:rPr>
                <w:b/>
                <w:sz w:val="16"/>
                <w:szCs w:val="16"/>
              </w:rPr>
            </w:pPr>
          </w:p>
          <w:p w14:paraId="137DAC3C" w14:textId="77777777" w:rsidR="00C0651B" w:rsidRPr="00482DAA" w:rsidRDefault="00C0651B" w:rsidP="005833A9">
            <w:pPr>
              <w:jc w:val="center"/>
              <w:rPr>
                <w:b/>
                <w:sz w:val="16"/>
                <w:szCs w:val="16"/>
              </w:rPr>
            </w:pPr>
            <w:r w:rsidRPr="00482DAA">
              <w:rPr>
                <w:b/>
                <w:sz w:val="16"/>
                <w:szCs w:val="16"/>
              </w:rPr>
              <w:t>CENA  NETTO</w:t>
            </w:r>
          </w:p>
        </w:tc>
        <w:tc>
          <w:tcPr>
            <w:tcW w:w="850" w:type="dxa"/>
            <w:tcBorders>
              <w:top w:val="single" w:sz="4" w:space="0" w:color="auto"/>
              <w:left w:val="single" w:sz="4" w:space="0" w:color="auto"/>
              <w:bottom w:val="single" w:sz="4" w:space="0" w:color="auto"/>
              <w:right w:val="single" w:sz="4" w:space="0" w:color="auto"/>
            </w:tcBorders>
          </w:tcPr>
          <w:p w14:paraId="57454433" w14:textId="77777777" w:rsidR="00C0651B" w:rsidRPr="00482DAA" w:rsidRDefault="00C0651B" w:rsidP="005833A9">
            <w:pPr>
              <w:jc w:val="center"/>
              <w:rPr>
                <w:b/>
                <w:sz w:val="16"/>
                <w:szCs w:val="16"/>
              </w:rPr>
            </w:pPr>
          </w:p>
          <w:p w14:paraId="17564C08" w14:textId="77777777" w:rsidR="00C0651B" w:rsidRPr="00482DAA" w:rsidRDefault="00C0651B" w:rsidP="005833A9">
            <w:pPr>
              <w:jc w:val="center"/>
              <w:rPr>
                <w:b/>
                <w:sz w:val="16"/>
                <w:szCs w:val="16"/>
              </w:rPr>
            </w:pPr>
            <w:r w:rsidRPr="00482DAA">
              <w:rPr>
                <w:b/>
                <w:sz w:val="16"/>
                <w:szCs w:val="16"/>
              </w:rPr>
              <w:t>CENA  BRUTTO</w:t>
            </w:r>
          </w:p>
        </w:tc>
        <w:tc>
          <w:tcPr>
            <w:tcW w:w="993" w:type="dxa"/>
            <w:tcBorders>
              <w:top w:val="single" w:sz="4" w:space="0" w:color="auto"/>
              <w:left w:val="single" w:sz="4" w:space="0" w:color="auto"/>
              <w:bottom w:val="single" w:sz="4" w:space="0" w:color="auto"/>
              <w:right w:val="single" w:sz="4" w:space="0" w:color="auto"/>
            </w:tcBorders>
          </w:tcPr>
          <w:p w14:paraId="64AF957D" w14:textId="77777777" w:rsidR="00C0651B" w:rsidRPr="00482DAA" w:rsidRDefault="00C0651B" w:rsidP="005833A9">
            <w:pPr>
              <w:jc w:val="center"/>
              <w:rPr>
                <w:b/>
                <w:sz w:val="16"/>
                <w:szCs w:val="16"/>
              </w:rPr>
            </w:pPr>
          </w:p>
          <w:p w14:paraId="3F06BA4C" w14:textId="77777777" w:rsidR="00C0651B" w:rsidRPr="00482DAA" w:rsidRDefault="00C0651B" w:rsidP="005833A9">
            <w:pPr>
              <w:jc w:val="center"/>
              <w:rPr>
                <w:b/>
                <w:sz w:val="16"/>
                <w:szCs w:val="16"/>
              </w:rPr>
            </w:pPr>
            <w:r w:rsidRPr="00482DAA">
              <w:rPr>
                <w:b/>
                <w:sz w:val="16"/>
                <w:szCs w:val="16"/>
              </w:rPr>
              <w:t>WARTOŚĆ NETTO</w:t>
            </w:r>
          </w:p>
        </w:tc>
        <w:tc>
          <w:tcPr>
            <w:tcW w:w="992" w:type="dxa"/>
            <w:tcBorders>
              <w:top w:val="single" w:sz="4" w:space="0" w:color="auto"/>
              <w:left w:val="single" w:sz="4" w:space="0" w:color="auto"/>
              <w:bottom w:val="single" w:sz="4" w:space="0" w:color="auto"/>
              <w:right w:val="single" w:sz="4" w:space="0" w:color="auto"/>
            </w:tcBorders>
          </w:tcPr>
          <w:p w14:paraId="0025BFF1" w14:textId="77777777" w:rsidR="00C0651B" w:rsidRPr="00482DAA" w:rsidRDefault="00C0651B" w:rsidP="005833A9">
            <w:pPr>
              <w:jc w:val="center"/>
              <w:rPr>
                <w:b/>
                <w:sz w:val="16"/>
                <w:szCs w:val="16"/>
              </w:rPr>
            </w:pPr>
          </w:p>
          <w:p w14:paraId="43413B38" w14:textId="77777777" w:rsidR="00C0651B" w:rsidRPr="00482DAA" w:rsidRDefault="00C0651B" w:rsidP="005833A9">
            <w:pPr>
              <w:jc w:val="center"/>
              <w:rPr>
                <w:b/>
                <w:sz w:val="16"/>
                <w:szCs w:val="16"/>
              </w:rPr>
            </w:pPr>
            <w:r w:rsidRPr="00482DAA">
              <w:rPr>
                <w:b/>
                <w:sz w:val="16"/>
                <w:szCs w:val="16"/>
              </w:rPr>
              <w:t>WARTOŚĆ BRUTTO</w:t>
            </w:r>
          </w:p>
        </w:tc>
        <w:tc>
          <w:tcPr>
            <w:tcW w:w="1404" w:type="dxa"/>
            <w:tcBorders>
              <w:top w:val="single" w:sz="4" w:space="0" w:color="auto"/>
              <w:left w:val="single" w:sz="4" w:space="0" w:color="auto"/>
              <w:bottom w:val="single" w:sz="4" w:space="0" w:color="auto"/>
              <w:right w:val="single" w:sz="4" w:space="0" w:color="auto"/>
            </w:tcBorders>
          </w:tcPr>
          <w:p w14:paraId="3889B5CD" w14:textId="77777777" w:rsidR="00C0651B" w:rsidRPr="00482DAA" w:rsidRDefault="00C0651B" w:rsidP="005833A9">
            <w:pPr>
              <w:jc w:val="center"/>
              <w:rPr>
                <w:b/>
                <w:sz w:val="16"/>
                <w:szCs w:val="16"/>
              </w:rPr>
            </w:pPr>
          </w:p>
          <w:p w14:paraId="16105543" w14:textId="77777777" w:rsidR="00C0651B" w:rsidRPr="00482DAA" w:rsidRDefault="00C0651B" w:rsidP="005833A9">
            <w:pPr>
              <w:jc w:val="center"/>
              <w:rPr>
                <w:b/>
                <w:sz w:val="16"/>
                <w:szCs w:val="16"/>
              </w:rPr>
            </w:pPr>
            <w:r w:rsidRPr="00482DAA">
              <w:rPr>
                <w:b/>
                <w:sz w:val="16"/>
                <w:szCs w:val="16"/>
              </w:rPr>
              <w:t>PRODUCENT</w:t>
            </w:r>
            <w:r>
              <w:rPr>
                <w:b/>
                <w:sz w:val="16"/>
                <w:szCs w:val="16"/>
              </w:rPr>
              <w:t xml:space="preserve"> I</w:t>
            </w:r>
          </w:p>
          <w:p w14:paraId="0BA3B260" w14:textId="77777777" w:rsidR="00C0651B" w:rsidRPr="00482DAA" w:rsidRDefault="00C0651B" w:rsidP="005833A9">
            <w:pPr>
              <w:jc w:val="center"/>
              <w:rPr>
                <w:b/>
                <w:sz w:val="16"/>
                <w:szCs w:val="16"/>
              </w:rPr>
            </w:pPr>
            <w:r w:rsidRPr="00482DAA">
              <w:rPr>
                <w:b/>
                <w:sz w:val="16"/>
                <w:szCs w:val="16"/>
              </w:rPr>
              <w:t>N</w:t>
            </w:r>
            <w:r>
              <w:rPr>
                <w:b/>
                <w:sz w:val="16"/>
                <w:szCs w:val="16"/>
              </w:rPr>
              <w:t>UME</w:t>
            </w:r>
            <w:r w:rsidRPr="00482DAA">
              <w:rPr>
                <w:b/>
                <w:sz w:val="16"/>
                <w:szCs w:val="16"/>
              </w:rPr>
              <w:t>R KATALOGOWY</w:t>
            </w:r>
          </w:p>
          <w:p w14:paraId="21FEC7D9" w14:textId="77777777" w:rsidR="00C0651B" w:rsidRPr="00482DAA" w:rsidRDefault="00C0651B" w:rsidP="005833A9">
            <w:pPr>
              <w:jc w:val="center"/>
              <w:rPr>
                <w:b/>
                <w:sz w:val="16"/>
                <w:szCs w:val="16"/>
              </w:rPr>
            </w:pPr>
          </w:p>
        </w:tc>
      </w:tr>
      <w:tr w:rsidR="00C0651B" w:rsidRPr="002E1C0E" w14:paraId="46AE7216" w14:textId="77777777" w:rsidTr="00B85A89">
        <w:trPr>
          <w:cantSplit/>
          <w:trHeight w:val="912"/>
        </w:trPr>
        <w:tc>
          <w:tcPr>
            <w:tcW w:w="637" w:type="dxa"/>
            <w:tcBorders>
              <w:top w:val="single" w:sz="4" w:space="0" w:color="auto"/>
              <w:left w:val="single" w:sz="4" w:space="0" w:color="auto"/>
              <w:bottom w:val="single" w:sz="4" w:space="0" w:color="auto"/>
              <w:right w:val="single" w:sz="4" w:space="0" w:color="auto"/>
            </w:tcBorders>
            <w:vAlign w:val="center"/>
            <w:hideMark/>
          </w:tcPr>
          <w:p w14:paraId="7383629A" w14:textId="77777777" w:rsidR="00C0651B" w:rsidRPr="002E1C0E" w:rsidRDefault="00C0651B" w:rsidP="005833A9">
            <w:pPr>
              <w:jc w:val="center"/>
              <w:rPr>
                <w:sz w:val="22"/>
                <w:szCs w:val="22"/>
              </w:rPr>
            </w:pPr>
            <w:r w:rsidRPr="002E1C0E">
              <w:rPr>
                <w:sz w:val="22"/>
                <w:szCs w:val="22"/>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170163B" w14:textId="77777777" w:rsidR="00FE4E44" w:rsidRPr="00FC4847" w:rsidRDefault="00FE4E44" w:rsidP="00FE4E44">
            <w:pPr>
              <w:overflowPunct/>
              <w:autoSpaceDE/>
              <w:adjustRightInd/>
              <w:jc w:val="both"/>
              <w:rPr>
                <w:rFonts w:eastAsia="SimSun" w:cs="Arial"/>
                <w:bCs/>
                <w:kern w:val="3"/>
                <w:sz w:val="20"/>
                <w:lang w:val="pl-PL" w:eastAsia="zh-CN" w:bidi="hi-IN"/>
              </w:rPr>
            </w:pPr>
            <w:r w:rsidRPr="00750EF5">
              <w:rPr>
                <w:rFonts w:eastAsia="SimSun" w:cs="Arial"/>
                <w:kern w:val="3"/>
                <w:sz w:val="20"/>
                <w:lang w:val="pl-PL" w:eastAsia="zh-CN" w:bidi="hi-IN"/>
              </w:rPr>
              <w:t>System infuzyjny umożliwiający znieczulenie metodą docelowego stężenia osoczowego - TCI składający się</w:t>
            </w:r>
            <w:r w:rsidRPr="00FC4847">
              <w:rPr>
                <w:rFonts w:eastAsia="SimSun" w:cs="Arial"/>
                <w:kern w:val="3"/>
                <w:sz w:val="20"/>
                <w:lang w:val="pl-PL" w:eastAsia="zh-CN" w:bidi="hi-IN"/>
              </w:rPr>
              <w:t xml:space="preserve"> </w:t>
            </w:r>
            <w:r w:rsidRPr="00750EF5">
              <w:rPr>
                <w:rFonts w:eastAsia="SimSun" w:cs="Arial"/>
                <w:kern w:val="3"/>
                <w:sz w:val="20"/>
                <w:lang w:val="pl-PL" w:eastAsia="zh-CN" w:bidi="hi-IN"/>
              </w:rPr>
              <w:t xml:space="preserve"> z 3 pomp infuzyjnych strzykawkowych (w tym jednej do analgezji PCA) i pompy infuzyjnej objętościowej wraz ze stacją dokującą z możliwością wpięcia jednocześnie do 4 pomp, pokrywą i wózkiem jezdnym (zamówienie obejmuje dostawę łącznie 7 systemów)</w:t>
            </w:r>
          </w:p>
          <w:p w14:paraId="126AA1A3" w14:textId="77777777" w:rsidR="00C0651B" w:rsidRPr="00FE4E44" w:rsidRDefault="00C0651B" w:rsidP="005833A9">
            <w:pPr>
              <w:jc w:val="center"/>
              <w:rPr>
                <w:sz w:val="22"/>
                <w:szCs w:val="22"/>
                <w:lang w:val="pl-PL"/>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FC7AF14" w14:textId="77777777" w:rsidR="00C0651B" w:rsidRPr="004758FC" w:rsidRDefault="00C0651B" w:rsidP="005833A9">
            <w:pPr>
              <w:jc w:val="center"/>
              <w:rPr>
                <w:b/>
                <w:sz w:val="22"/>
                <w:szCs w:val="22"/>
              </w:rPr>
            </w:pPr>
            <w:r w:rsidRPr="004758FC">
              <w:rPr>
                <w:b/>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9442F8" w14:textId="23251D22" w:rsidR="00C0651B" w:rsidRPr="00767ED0" w:rsidRDefault="00FE4E44" w:rsidP="005833A9">
            <w:pPr>
              <w:jc w:val="center"/>
              <w:rPr>
                <w:b/>
                <w:sz w:val="22"/>
                <w:szCs w:val="22"/>
              </w:rPr>
            </w:pPr>
            <w:r>
              <w:rPr>
                <w:b/>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14:paraId="34DA007B" w14:textId="77777777" w:rsidR="00C0651B" w:rsidRPr="002E1C0E" w:rsidRDefault="00C0651B" w:rsidP="005833A9">
            <w:pPr>
              <w:jc w:val="center"/>
              <w:rPr>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A51471A" w14:textId="77777777" w:rsidR="00C0651B" w:rsidRPr="002E1C0E" w:rsidRDefault="00C0651B" w:rsidP="005833A9">
            <w:pPr>
              <w:jc w:val="center"/>
              <w:rPr>
                <w:color w:val="FF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B2170D0" w14:textId="77777777" w:rsidR="00C0651B" w:rsidRPr="002E1C0E" w:rsidRDefault="00C0651B" w:rsidP="005833A9">
            <w:pPr>
              <w:jc w:val="center"/>
              <w:rPr>
                <w:b/>
                <w:color w:val="FF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CF1902A" w14:textId="77777777" w:rsidR="00C0651B" w:rsidRPr="002E1C0E" w:rsidRDefault="00C0651B" w:rsidP="005833A9">
            <w:pPr>
              <w:jc w:val="center"/>
              <w:rPr>
                <w:b/>
                <w:color w:val="FF0000"/>
                <w:sz w:val="22"/>
                <w:szCs w:val="22"/>
              </w:rPr>
            </w:pPr>
          </w:p>
        </w:tc>
        <w:tc>
          <w:tcPr>
            <w:tcW w:w="1404" w:type="dxa"/>
            <w:tcBorders>
              <w:top w:val="single" w:sz="4" w:space="0" w:color="auto"/>
              <w:left w:val="single" w:sz="4" w:space="0" w:color="auto"/>
              <w:bottom w:val="single" w:sz="4" w:space="0" w:color="auto"/>
              <w:right w:val="single" w:sz="4" w:space="0" w:color="auto"/>
            </w:tcBorders>
            <w:vAlign w:val="center"/>
          </w:tcPr>
          <w:p w14:paraId="7A34625D" w14:textId="77777777" w:rsidR="00C0651B" w:rsidRPr="002E1C0E" w:rsidRDefault="00C0651B" w:rsidP="005833A9">
            <w:pPr>
              <w:jc w:val="center"/>
              <w:rPr>
                <w:b/>
                <w:color w:val="FF0000"/>
                <w:sz w:val="22"/>
                <w:szCs w:val="22"/>
              </w:rPr>
            </w:pPr>
          </w:p>
        </w:tc>
      </w:tr>
      <w:tr w:rsidR="00C0651B" w:rsidRPr="002E1C0E" w14:paraId="49D02113" w14:textId="77777777" w:rsidTr="00B85A89">
        <w:trPr>
          <w:cantSplit/>
          <w:trHeight w:val="660"/>
        </w:trPr>
        <w:tc>
          <w:tcPr>
            <w:tcW w:w="7441" w:type="dxa"/>
            <w:gridSpan w:val="6"/>
            <w:tcBorders>
              <w:top w:val="single" w:sz="4" w:space="0" w:color="auto"/>
              <w:left w:val="single" w:sz="4" w:space="0" w:color="auto"/>
              <w:bottom w:val="single" w:sz="4" w:space="0" w:color="auto"/>
              <w:right w:val="single" w:sz="4" w:space="0" w:color="auto"/>
            </w:tcBorders>
            <w:vAlign w:val="center"/>
          </w:tcPr>
          <w:p w14:paraId="2D5B89D7" w14:textId="77777777" w:rsidR="00C0651B" w:rsidRPr="00BC1453" w:rsidRDefault="00C0651B" w:rsidP="005833A9">
            <w:pPr>
              <w:jc w:val="center"/>
              <w:rPr>
                <w:b/>
                <w:sz w:val="20"/>
              </w:rPr>
            </w:pPr>
            <w:r w:rsidRPr="00BC1453">
              <w:rPr>
                <w:b/>
                <w:sz w:val="20"/>
              </w:rPr>
              <w:t>RAZEM :</w:t>
            </w:r>
          </w:p>
        </w:tc>
        <w:tc>
          <w:tcPr>
            <w:tcW w:w="993" w:type="dxa"/>
            <w:tcBorders>
              <w:top w:val="single" w:sz="4" w:space="0" w:color="auto"/>
              <w:left w:val="single" w:sz="4" w:space="0" w:color="auto"/>
              <w:bottom w:val="single" w:sz="4" w:space="0" w:color="auto"/>
              <w:right w:val="single" w:sz="4" w:space="0" w:color="auto"/>
            </w:tcBorders>
            <w:vAlign w:val="center"/>
          </w:tcPr>
          <w:p w14:paraId="2BC3BA66" w14:textId="77777777" w:rsidR="00C0651B" w:rsidRPr="002E1C0E" w:rsidRDefault="00C0651B" w:rsidP="005833A9">
            <w:pPr>
              <w:jc w:val="center"/>
              <w:rPr>
                <w:b/>
                <w:color w:val="FF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ED2A4DD" w14:textId="77777777" w:rsidR="00C0651B" w:rsidRPr="002E1C0E" w:rsidRDefault="00C0651B" w:rsidP="005833A9">
            <w:pPr>
              <w:jc w:val="center"/>
              <w:rPr>
                <w:b/>
                <w:color w:val="FF0000"/>
                <w:sz w:val="22"/>
                <w:szCs w:val="22"/>
              </w:rPr>
            </w:pPr>
          </w:p>
        </w:tc>
        <w:tc>
          <w:tcPr>
            <w:tcW w:w="1404" w:type="dxa"/>
            <w:tcBorders>
              <w:top w:val="single" w:sz="4" w:space="0" w:color="auto"/>
              <w:left w:val="single" w:sz="4" w:space="0" w:color="auto"/>
              <w:bottom w:val="single" w:sz="4" w:space="0" w:color="auto"/>
              <w:right w:val="single" w:sz="4" w:space="0" w:color="auto"/>
            </w:tcBorders>
            <w:vAlign w:val="center"/>
          </w:tcPr>
          <w:p w14:paraId="420B628A" w14:textId="77777777" w:rsidR="00C0651B" w:rsidRPr="002E1C0E" w:rsidRDefault="00C0651B" w:rsidP="005833A9">
            <w:pPr>
              <w:jc w:val="center"/>
              <w:rPr>
                <w:b/>
                <w:color w:val="FF0000"/>
                <w:sz w:val="22"/>
                <w:szCs w:val="22"/>
              </w:rPr>
            </w:pPr>
          </w:p>
        </w:tc>
      </w:tr>
    </w:tbl>
    <w:p w14:paraId="5091A0AE" w14:textId="202B7D1E" w:rsidR="00C0651B" w:rsidRDefault="00C0651B" w:rsidP="00C0651B">
      <w:pPr>
        <w:rPr>
          <w:i/>
          <w:sz w:val="22"/>
          <w:lang w:val="pl-PL"/>
        </w:rPr>
      </w:pPr>
    </w:p>
    <w:p w14:paraId="7DCE17B0" w14:textId="77777777" w:rsidR="00C0651B" w:rsidRDefault="00C0651B" w:rsidP="00C0651B">
      <w:pPr>
        <w:rPr>
          <w:i/>
          <w:sz w:val="22"/>
          <w:lang w:val="pl-PL"/>
        </w:rPr>
      </w:pPr>
    </w:p>
    <w:p w14:paraId="666FAB07" w14:textId="77777777" w:rsidR="00C0651B" w:rsidRPr="00750EF5" w:rsidRDefault="00C0651B" w:rsidP="00C0651B">
      <w:pPr>
        <w:overflowPunct/>
        <w:autoSpaceDE/>
        <w:adjustRightInd/>
        <w:rPr>
          <w:rFonts w:eastAsia="SimSun" w:cs="Arial"/>
          <w:b/>
          <w:bCs/>
          <w:kern w:val="3"/>
          <w:sz w:val="22"/>
          <w:szCs w:val="22"/>
          <w:lang w:val="pl-PL" w:eastAsia="zh-CN" w:bidi="hi-IN"/>
        </w:rPr>
      </w:pPr>
      <w:r w:rsidRPr="00750EF5">
        <w:rPr>
          <w:rFonts w:eastAsia="SimSun" w:cs="Arial"/>
          <w:b/>
          <w:bCs/>
          <w:kern w:val="3"/>
          <w:sz w:val="22"/>
          <w:szCs w:val="22"/>
          <w:lang w:val="pl-PL" w:eastAsia="zh-CN" w:bidi="hi-IN"/>
        </w:rPr>
        <w:t>Opis przedmiotu zamówienia</w:t>
      </w:r>
    </w:p>
    <w:p w14:paraId="4BF0B5C8" w14:textId="77777777" w:rsidR="00750EF5" w:rsidRPr="00750EF5" w:rsidRDefault="00750EF5" w:rsidP="00750EF5">
      <w:pPr>
        <w:overflowPunct/>
        <w:autoSpaceDE/>
        <w:adjustRightInd/>
        <w:rPr>
          <w:rFonts w:eastAsia="SimSun" w:cs="Arial"/>
          <w:b/>
          <w:bCs/>
          <w:kern w:val="3"/>
          <w:szCs w:val="24"/>
          <w:lang w:val="pl-PL"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5"/>
        <w:gridCol w:w="8795"/>
      </w:tblGrid>
      <w:tr w:rsidR="00750EF5" w:rsidRPr="00750EF5" w14:paraId="01A61B28" w14:textId="77777777" w:rsidTr="005833A9">
        <w:trPr>
          <w:trHeight w:val="1075"/>
        </w:trPr>
        <w:tc>
          <w:tcPr>
            <w:tcW w:w="431" w:type="dxa"/>
            <w:vAlign w:val="center"/>
          </w:tcPr>
          <w:p w14:paraId="6C7A9A03" w14:textId="77777777" w:rsidR="00750EF5" w:rsidRPr="00750EF5" w:rsidRDefault="00750EF5" w:rsidP="00750EF5">
            <w:pPr>
              <w:overflowPunct/>
              <w:autoSpaceDE/>
              <w:adjustRightInd/>
              <w:jc w:val="center"/>
              <w:rPr>
                <w:rFonts w:eastAsia="SimSun"/>
                <w:kern w:val="3"/>
                <w:sz w:val="20"/>
                <w:lang w:val="pl-PL" w:eastAsia="zh-CN" w:bidi="hi-IN"/>
              </w:rPr>
            </w:pPr>
            <w:r w:rsidRPr="00750EF5">
              <w:rPr>
                <w:rFonts w:eastAsia="SimSun"/>
                <w:kern w:val="3"/>
                <w:sz w:val="20"/>
                <w:lang w:val="pl-PL" w:eastAsia="zh-CN" w:bidi="hi-IN"/>
              </w:rPr>
              <w:t>1</w:t>
            </w:r>
          </w:p>
        </w:tc>
        <w:tc>
          <w:tcPr>
            <w:tcW w:w="9347" w:type="dxa"/>
          </w:tcPr>
          <w:p w14:paraId="3673558F" w14:textId="1F53EE75" w:rsidR="00750EF5" w:rsidRPr="00750EF5" w:rsidRDefault="00750EF5" w:rsidP="000E2769">
            <w:pPr>
              <w:overflowPunct/>
              <w:jc w:val="both"/>
              <w:rPr>
                <w:rFonts w:eastAsia="SimSun"/>
                <w:b/>
                <w:kern w:val="3"/>
                <w:sz w:val="20"/>
                <w:lang w:val="pl-PL" w:eastAsia="zh-CN" w:bidi="hi-IN"/>
              </w:rPr>
            </w:pPr>
            <w:r w:rsidRPr="00750EF5">
              <w:rPr>
                <w:rFonts w:eastAsia="SimSun" w:cs="Arial"/>
                <w:b/>
                <w:kern w:val="3"/>
                <w:sz w:val="20"/>
                <w:szCs w:val="11"/>
                <w:lang w:val="pl-PL" w:eastAsia="zh-CN" w:bidi="hi-IN"/>
              </w:rPr>
              <w:t>System infuzyjny umożliwiający znieczulenie metodą docelowego stężenia osoczowego - TCI składający się</w:t>
            </w:r>
            <w:r w:rsidR="000E2769">
              <w:rPr>
                <w:rFonts w:eastAsia="SimSun" w:cs="Arial"/>
                <w:b/>
                <w:kern w:val="3"/>
                <w:sz w:val="20"/>
                <w:szCs w:val="11"/>
                <w:lang w:val="pl-PL" w:eastAsia="zh-CN" w:bidi="hi-IN"/>
              </w:rPr>
              <w:t xml:space="preserve"> </w:t>
            </w:r>
            <w:r w:rsidRPr="00750EF5">
              <w:rPr>
                <w:rFonts w:eastAsia="SimSun" w:cs="Arial"/>
                <w:b/>
                <w:kern w:val="3"/>
                <w:sz w:val="20"/>
                <w:szCs w:val="11"/>
                <w:lang w:val="pl-PL" w:eastAsia="zh-CN" w:bidi="hi-IN"/>
              </w:rPr>
              <w:t xml:space="preserve"> z 3 pomp infuzyjnych strzykawkowych (w tym jednej do analgezji PCA) i pompy infuzyjnej objętościowej wraz ze stacją dokującą z możliwością wpięcia jednocześnie do 4 pomp, pokrywą i wózkiem jezdnym (zamówienie obejmuje dostawę łącznie 7 systemów) </w:t>
            </w:r>
            <w:r w:rsidRPr="00750EF5">
              <w:rPr>
                <w:rFonts w:eastAsia="SimSun"/>
                <w:b/>
                <w:kern w:val="3"/>
                <w:sz w:val="20"/>
                <w:lang w:val="pl-PL" w:eastAsia="zh-CN" w:bidi="hi-IN"/>
              </w:rPr>
              <w:t>– parametry wymagane:</w:t>
            </w:r>
          </w:p>
        </w:tc>
      </w:tr>
      <w:tr w:rsidR="00750EF5" w:rsidRPr="00750EF5" w14:paraId="62665BD6" w14:textId="77777777" w:rsidTr="005833A9">
        <w:trPr>
          <w:trHeight w:val="931"/>
        </w:trPr>
        <w:tc>
          <w:tcPr>
            <w:tcW w:w="431" w:type="dxa"/>
            <w:vAlign w:val="center"/>
          </w:tcPr>
          <w:p w14:paraId="5C6C7697" w14:textId="77777777" w:rsidR="00750EF5" w:rsidRPr="00750EF5" w:rsidRDefault="00750EF5" w:rsidP="00750EF5">
            <w:pPr>
              <w:overflowPunct/>
              <w:autoSpaceDE/>
              <w:adjustRightInd/>
              <w:jc w:val="both"/>
              <w:rPr>
                <w:rFonts w:eastAsia="SimSun"/>
                <w:kern w:val="3"/>
                <w:sz w:val="20"/>
                <w:lang w:val="pl-PL" w:eastAsia="zh-CN" w:bidi="hi-IN"/>
              </w:rPr>
            </w:pPr>
          </w:p>
        </w:tc>
        <w:tc>
          <w:tcPr>
            <w:tcW w:w="9347" w:type="dxa"/>
          </w:tcPr>
          <w:p w14:paraId="480E6D60" w14:textId="77777777" w:rsidR="00750EF5" w:rsidRPr="00750EF5" w:rsidRDefault="00750EF5" w:rsidP="00750EF5">
            <w:pPr>
              <w:widowControl/>
              <w:numPr>
                <w:ilvl w:val="0"/>
                <w:numId w:val="36"/>
              </w:numPr>
              <w:suppressAutoHyphens w:val="0"/>
              <w:overflowPunct/>
              <w:autoSpaceDE/>
              <w:autoSpaceDN/>
              <w:adjustRightInd/>
              <w:ind w:left="420"/>
              <w:contextualSpacing/>
              <w:jc w:val="both"/>
              <w:textAlignment w:val="auto"/>
              <w:rPr>
                <w:kern w:val="0"/>
                <w:sz w:val="20"/>
                <w:lang w:val="pl-PL"/>
              </w:rPr>
            </w:pPr>
            <w:r w:rsidRPr="00750EF5">
              <w:rPr>
                <w:kern w:val="0"/>
                <w:sz w:val="20"/>
                <w:lang w:val="pl-PL"/>
              </w:rPr>
              <w:t>Pompa infuzyjna strzykawkowa:</w:t>
            </w:r>
          </w:p>
          <w:p w14:paraId="6C86DE1B"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Sterowana elektronicznie przeznaczona do stosowania u dorosłych, dzieci oraz noworodków w celu okresowego lub ciągłego podawania pozajelitowych i dojelitowych płynów drogą dożylną, dotętnicową, podskórną, zewnątrzoponową i dojelitową.</w:t>
            </w:r>
          </w:p>
          <w:p w14:paraId="0D0390AC"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Napięcie 11-16 V DC, zasilanie przy użyciu zasilacza zewnętrznego lub Stacji Dokującej.</w:t>
            </w:r>
          </w:p>
          <w:p w14:paraId="5CD1C876"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Dokładność mechaniczna &lt;&lt;±0,5%.</w:t>
            </w:r>
          </w:p>
          <w:p w14:paraId="7704369F"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Mocowanie strzykawki umiejscowione od przodu.</w:t>
            </w:r>
          </w:p>
          <w:p w14:paraId="77B07735"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Napęd strzykawki automatyczny.</w:t>
            </w:r>
          </w:p>
          <w:p w14:paraId="47DA196D"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Zabezpieczenie przed swobodnym przepływem, niezależnie od położenia głowicy napędowej.</w:t>
            </w:r>
          </w:p>
          <w:p w14:paraId="150E371A"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Pompa skalibrowana do pracy ze strzykawkami o objętości 2/3, 5, 10, 20 i 50/60 ml różnych typów oraz różnych producentów.</w:t>
            </w:r>
          </w:p>
          <w:p w14:paraId="5D64A561"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Masa pompy do 1,7 kg.</w:t>
            </w:r>
          </w:p>
          <w:p w14:paraId="79295845"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Przestrzeń zajmowana przez pompę nie większa niż 3 000 cm</w:t>
            </w:r>
            <w:r w:rsidRPr="00750EF5">
              <w:rPr>
                <w:kern w:val="0"/>
                <w:sz w:val="20"/>
                <w:vertAlign w:val="superscript"/>
                <w:lang w:val="pl-PL"/>
              </w:rPr>
              <w:t>3</w:t>
            </w:r>
            <w:r w:rsidRPr="00750EF5">
              <w:rPr>
                <w:kern w:val="0"/>
                <w:sz w:val="20"/>
                <w:lang w:val="pl-PL"/>
              </w:rPr>
              <w:t>.</w:t>
            </w:r>
          </w:p>
          <w:p w14:paraId="422C4DB2"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Klawiatura nawigacyjna do wprowadzania parametrów i obsługi pompy.</w:t>
            </w:r>
          </w:p>
          <w:p w14:paraId="38AD7E9B"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podłączenia odłączalnego uchwytu do przenoszenia i mocowania pompy do rur i szyn medycznych pionowych i poziomych.</w:t>
            </w:r>
          </w:p>
          <w:p w14:paraId="72DECB16"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łączenia 2 i 3 pomp w moduły bez użycia stacji dokującej</w:t>
            </w:r>
          </w:p>
          <w:p w14:paraId="6821EF78"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Podświetlany ekran i przyciski z możliwością regulacji na co najmniej 9 poziomach.</w:t>
            </w:r>
          </w:p>
          <w:p w14:paraId="78ECBEC2"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Regulacja głośności w zakresie od 59dBA do 74dBA na co najmniej 9 poziomach.</w:t>
            </w:r>
          </w:p>
          <w:p w14:paraId="2D5F1575"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Regulacja jasności i kontrastu ekranu na co najmniej 9 poziomach.</w:t>
            </w:r>
          </w:p>
          <w:p w14:paraId="33C70272"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Zasilanie z akumulatora wewnętrznego przez min 12 h. przy przepływie 5 ml/h.</w:t>
            </w:r>
          </w:p>
          <w:p w14:paraId="74B59A31"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wymiany akumulatora przez użytkownika bez użycia narzędzi.</w:t>
            </w:r>
          </w:p>
          <w:p w14:paraId="75E92E47"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programowania parametrów infuzji w mg, mcg, U lub mmol, z uwzględnieniem lub nie masy ciała w odniesieniu do czasu (np. mg/kg/min; mg/kg/h; mg/kg/24h),</w:t>
            </w:r>
          </w:p>
          <w:p w14:paraId="0DA149F7"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Zakres prędkości infuzji podstawowej min. 0,1 do 999,9 ml/h Prędkość infuzji w zakresie od 0,1 - 99,99ml/h programowana co 0,01ml/godz.</w:t>
            </w:r>
          </w:p>
          <w:p w14:paraId="7F9F390E"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lastRenderedPageBreak/>
              <w:t>Prędkości bolusa min.:</w:t>
            </w:r>
          </w:p>
          <w:p w14:paraId="1A5CD45C" w14:textId="77777777" w:rsidR="00750EF5" w:rsidRPr="00750EF5" w:rsidRDefault="00750EF5" w:rsidP="00750EF5">
            <w:pPr>
              <w:widowControl/>
              <w:numPr>
                <w:ilvl w:val="0"/>
                <w:numId w:val="38"/>
              </w:numPr>
              <w:suppressAutoHyphens w:val="0"/>
              <w:overflowPunct/>
              <w:autoSpaceDE/>
              <w:autoSpaceDN/>
              <w:adjustRightInd/>
              <w:contextualSpacing/>
              <w:jc w:val="both"/>
              <w:textAlignment w:val="auto"/>
              <w:rPr>
                <w:kern w:val="0"/>
                <w:sz w:val="20"/>
                <w:lang w:val="pl-PL"/>
              </w:rPr>
            </w:pPr>
            <w:r w:rsidRPr="00750EF5">
              <w:rPr>
                <w:kern w:val="0"/>
                <w:sz w:val="20"/>
                <w:lang w:val="pl-PL"/>
              </w:rPr>
              <w:t>dla strzykawki o poj.3ml =1-150 ml/h,</w:t>
            </w:r>
          </w:p>
          <w:p w14:paraId="764B9414" w14:textId="77777777" w:rsidR="00750EF5" w:rsidRPr="00750EF5" w:rsidRDefault="00750EF5" w:rsidP="00750EF5">
            <w:pPr>
              <w:widowControl/>
              <w:numPr>
                <w:ilvl w:val="0"/>
                <w:numId w:val="38"/>
              </w:numPr>
              <w:suppressAutoHyphens w:val="0"/>
              <w:overflowPunct/>
              <w:autoSpaceDE/>
              <w:autoSpaceDN/>
              <w:adjustRightInd/>
              <w:contextualSpacing/>
              <w:jc w:val="both"/>
              <w:textAlignment w:val="auto"/>
              <w:rPr>
                <w:kern w:val="0"/>
                <w:sz w:val="20"/>
                <w:lang w:val="pl-PL"/>
              </w:rPr>
            </w:pPr>
            <w:r w:rsidRPr="00750EF5">
              <w:rPr>
                <w:kern w:val="0"/>
                <w:sz w:val="20"/>
                <w:lang w:val="pl-PL"/>
              </w:rPr>
              <w:t>dla strzykawki o poj.5ml =1-300 ml/h,</w:t>
            </w:r>
          </w:p>
          <w:p w14:paraId="4C7CA81E" w14:textId="77777777" w:rsidR="00750EF5" w:rsidRPr="00750EF5" w:rsidRDefault="00750EF5" w:rsidP="00750EF5">
            <w:pPr>
              <w:widowControl/>
              <w:numPr>
                <w:ilvl w:val="0"/>
                <w:numId w:val="38"/>
              </w:numPr>
              <w:suppressAutoHyphens w:val="0"/>
              <w:overflowPunct/>
              <w:autoSpaceDE/>
              <w:autoSpaceDN/>
              <w:adjustRightInd/>
              <w:contextualSpacing/>
              <w:jc w:val="both"/>
              <w:textAlignment w:val="auto"/>
              <w:rPr>
                <w:kern w:val="0"/>
                <w:sz w:val="20"/>
                <w:lang w:val="pl-PL"/>
              </w:rPr>
            </w:pPr>
            <w:r w:rsidRPr="00750EF5">
              <w:rPr>
                <w:kern w:val="0"/>
                <w:sz w:val="20"/>
                <w:lang w:val="pl-PL"/>
              </w:rPr>
              <w:t>dla strzykawki o poj.10ml =1-500 ml/h,</w:t>
            </w:r>
          </w:p>
          <w:p w14:paraId="654A739E" w14:textId="77777777" w:rsidR="00750EF5" w:rsidRPr="00750EF5" w:rsidRDefault="00750EF5" w:rsidP="00750EF5">
            <w:pPr>
              <w:widowControl/>
              <w:numPr>
                <w:ilvl w:val="0"/>
                <w:numId w:val="38"/>
              </w:numPr>
              <w:suppressAutoHyphens w:val="0"/>
              <w:overflowPunct/>
              <w:autoSpaceDE/>
              <w:autoSpaceDN/>
              <w:adjustRightInd/>
              <w:contextualSpacing/>
              <w:jc w:val="both"/>
              <w:textAlignment w:val="auto"/>
              <w:rPr>
                <w:kern w:val="0"/>
                <w:sz w:val="20"/>
                <w:lang w:val="pl-PL"/>
              </w:rPr>
            </w:pPr>
            <w:r w:rsidRPr="00750EF5">
              <w:rPr>
                <w:kern w:val="0"/>
                <w:sz w:val="20"/>
                <w:lang w:val="pl-PL"/>
              </w:rPr>
              <w:t>dla strzykawki o poj.20ml =1-800 ml/h,</w:t>
            </w:r>
          </w:p>
          <w:p w14:paraId="744263BD" w14:textId="77777777" w:rsidR="00750EF5" w:rsidRPr="00750EF5" w:rsidRDefault="00750EF5" w:rsidP="00750EF5">
            <w:pPr>
              <w:widowControl/>
              <w:numPr>
                <w:ilvl w:val="0"/>
                <w:numId w:val="38"/>
              </w:numPr>
              <w:suppressAutoHyphens w:val="0"/>
              <w:overflowPunct/>
              <w:autoSpaceDE/>
              <w:autoSpaceDN/>
              <w:adjustRightInd/>
              <w:contextualSpacing/>
              <w:jc w:val="both"/>
              <w:textAlignment w:val="auto"/>
              <w:rPr>
                <w:kern w:val="0"/>
                <w:sz w:val="20"/>
                <w:lang w:val="pl-PL"/>
              </w:rPr>
            </w:pPr>
            <w:r w:rsidRPr="00750EF5">
              <w:rPr>
                <w:kern w:val="0"/>
                <w:sz w:val="20"/>
                <w:lang w:val="pl-PL"/>
              </w:rPr>
              <w:t>dla strzykawki o poj.30ml =1-1200 ml/h,</w:t>
            </w:r>
          </w:p>
          <w:p w14:paraId="31F946B7" w14:textId="77777777" w:rsidR="00750EF5" w:rsidRPr="00750EF5" w:rsidRDefault="00750EF5" w:rsidP="00750EF5">
            <w:pPr>
              <w:widowControl/>
              <w:numPr>
                <w:ilvl w:val="0"/>
                <w:numId w:val="38"/>
              </w:numPr>
              <w:suppressAutoHyphens w:val="0"/>
              <w:overflowPunct/>
              <w:autoSpaceDE/>
              <w:autoSpaceDN/>
              <w:adjustRightInd/>
              <w:contextualSpacing/>
              <w:jc w:val="both"/>
              <w:textAlignment w:val="auto"/>
              <w:rPr>
                <w:kern w:val="0"/>
                <w:sz w:val="20"/>
                <w:lang w:val="pl-PL"/>
              </w:rPr>
            </w:pPr>
            <w:r w:rsidRPr="00750EF5">
              <w:rPr>
                <w:kern w:val="0"/>
                <w:sz w:val="20"/>
                <w:lang w:val="pl-PL"/>
              </w:rPr>
              <w:t>dla strzykawki o poj.50/60ml =1-1800 ml/h.</w:t>
            </w:r>
          </w:p>
          <w:p w14:paraId="431ABA77"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utworzenia Bazy Leków używanych w infuzjoterapii na terenie szpitala z możliwością zastosowania oprogramowania do tworzenia Bibliotek Leków na poszczególne oddziały.</w:t>
            </w:r>
          </w:p>
          <w:p w14:paraId="737034DA"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skonfigurowania do min. 50 oddziałów w jednej pompie.</w:t>
            </w:r>
          </w:p>
          <w:p w14:paraId="32A8964B"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 xml:space="preserve">Biblioteka Leków zawierająca min.1 000 leków z możliwością podzielenia na min. 30 grup.  </w:t>
            </w:r>
          </w:p>
          <w:p w14:paraId="089A81E8"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Biblioteka leków zawierająca po 10 stężeń dla każdego leku.</w:t>
            </w:r>
          </w:p>
          <w:p w14:paraId="2A765FC6"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Leki zawarte w Bibliotece Leków powiązane z parametrami infuzji (limity względne min-max; limity bezwzględne min-max, parametry standardowe), możliwość wyświetlania naprzemiennego nazwy leku i/lub wybranych parametrów infuzji.</w:t>
            </w:r>
          </w:p>
          <w:p w14:paraId="1A44F524" w14:textId="729C13B5"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Automatyczne prowadzenie infuzji przy stopniowym wzroście i spadku prędkości. Infuzja składa się z trzech faz: wzrostu, utrzymania i spadku.</w:t>
            </w:r>
          </w:p>
          <w:p w14:paraId="627D211F"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 xml:space="preserve">Automatyczne prowadzenie infuzji w trybie okresowym, składającym się z dwóch faz: bolusa </w:t>
            </w:r>
            <w:r w:rsidRPr="00750EF5">
              <w:rPr>
                <w:kern w:val="0"/>
                <w:sz w:val="20"/>
                <w:lang w:val="pl-PL"/>
              </w:rPr>
              <w:br/>
              <w:t>i prędkości.</w:t>
            </w:r>
          </w:p>
          <w:p w14:paraId="756C8131"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Automatyczne prowadzenie terapii dawką w czasie. Po wprowadzeniu parametrów dawki i czasu pompa automatycznie oblicza prędkość infuzji.</w:t>
            </w:r>
          </w:p>
          <w:p w14:paraId="5EA53A52"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uruchomienia w pompie trybu automatycznego przejmowania infuzji przez kolejną pompę natychmiast po zakończeniu infuzji w poprzedniej. Pompy w trakcie pracy muszą być czytelnie oznaczone. np. pompa 1, pompa 2.</w:t>
            </w:r>
          </w:p>
          <w:p w14:paraId="03BB5002"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uruchomienia w pompie trybu TCI (ang. Target Controlled Infusion) z modelami farmakokinetycznymi dla Propofolu, Remifentanyli i Sufentanylu.</w:t>
            </w:r>
          </w:p>
          <w:p w14:paraId="43F905A3"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podania dodatkowego bolusa w trakcie trwania terapii TCI.</w:t>
            </w:r>
          </w:p>
          <w:p w14:paraId="435A1ECC"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prowadzenia znieczulenia zewnątrzoponowego</w:t>
            </w:r>
          </w:p>
          <w:p w14:paraId="735C571E"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opcjonalnego rozszerzenia oprogramowania trybu PCA.</w:t>
            </w:r>
          </w:p>
          <w:p w14:paraId="38870007"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podłączenia przycisku pacjenta PCA.</w:t>
            </w:r>
          </w:p>
          <w:p w14:paraId="2E18D633" w14:textId="06236ECC"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przełączania pomiędzy infuzją ciągła a trybem PCA z podłączonym lub nie przyciskiem pacjenta – PCA.</w:t>
            </w:r>
          </w:p>
          <w:p w14:paraId="09DE2B36"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 xml:space="preserve">Możliwość dostosowania treści wyświetlanych na ekranie pompy do wymagań użytkownika.  </w:t>
            </w:r>
          </w:p>
          <w:p w14:paraId="2B2C7170"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Parametry podaży bolusa wstępnego mogą być zdefiniowane dla każdego leku indywidualnie w bibliotece leków wprowadzonej do pompy.</w:t>
            </w:r>
          </w:p>
          <w:p w14:paraId="63089FB7"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Wyświetlanie proporcji pomiędzy bolusami pacjenta podanymi i żądanymi w jako stosunek liczb x/x.</w:t>
            </w:r>
          </w:p>
          <w:p w14:paraId="5CE41B00"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Wyświetlanie proporcji pomiędzy bolusami pacjenta podanymi i żądanymi w procentach %.</w:t>
            </w:r>
          </w:p>
          <w:p w14:paraId="35ECC1F1"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Wyświetlanie czasu do końca blokady.</w:t>
            </w:r>
          </w:p>
          <w:p w14:paraId="56D90674"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Zakres ciśnienia okluzji od 75 mmHg do 900mmHg, z wyborem na co najmniej 9 poziomach.</w:t>
            </w:r>
          </w:p>
          <w:p w14:paraId="5ED96A0E" w14:textId="5AC0FCAE"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rozszerzenia zakresu ciśnienia okluzji o trzy dodatkowe poziomy 10 mmHg, 30 mmHg, 50 mmHg.</w:t>
            </w:r>
          </w:p>
          <w:p w14:paraId="55C673BA"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Prezentacja ciągłego pomiaru ciśnienia w linii w formie graficznej.</w:t>
            </w:r>
          </w:p>
          <w:p w14:paraId="39527BD7"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Funkcja programowania objętości do podania (VTBD) 0,1- 9999 ml.</w:t>
            </w:r>
          </w:p>
          <w:p w14:paraId="2C65B5B5"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Funkcja programowania czasu infuzji przynajmniej od 1min – 99:59 godzin.</w:t>
            </w:r>
          </w:p>
          <w:p w14:paraId="54F8A8FC"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Funkcja stand-by programowana w zakresie 1 min - 23:59 godz.</w:t>
            </w:r>
          </w:p>
          <w:p w14:paraId="6277A948"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Menu i komunikaty tekstowe w języku polskim.</w:t>
            </w:r>
          </w:p>
          <w:p w14:paraId="23A611EA"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Historia pracy obejmująca 3000 wpisów.</w:t>
            </w:r>
          </w:p>
          <w:p w14:paraId="350A00EB"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współpracy z czytnikiem kodów kreskowych.</w:t>
            </w:r>
          </w:p>
          <w:p w14:paraId="5BD21914"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współpracy z systemem do kontrolowanej insulinoterapii</w:t>
            </w:r>
          </w:p>
          <w:p w14:paraId="2618E8B6"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pracy pompy w środowisku MRI - w kompatybilnej stacji dokującej.</w:t>
            </w:r>
          </w:p>
          <w:p w14:paraId="24A45CCB" w14:textId="77777777" w:rsidR="00750EF5" w:rsidRPr="00750EF5" w:rsidRDefault="00750EF5" w:rsidP="00750EF5">
            <w:pPr>
              <w:widowControl/>
              <w:numPr>
                <w:ilvl w:val="0"/>
                <w:numId w:val="37"/>
              </w:numPr>
              <w:suppressAutoHyphens w:val="0"/>
              <w:overflowPunct/>
              <w:autoSpaceDE/>
              <w:autoSpaceDN/>
              <w:adjustRightInd/>
              <w:contextualSpacing/>
              <w:jc w:val="both"/>
              <w:textAlignment w:val="auto"/>
              <w:rPr>
                <w:kern w:val="0"/>
                <w:sz w:val="20"/>
                <w:lang w:val="pl-PL"/>
              </w:rPr>
            </w:pPr>
            <w:r w:rsidRPr="00750EF5">
              <w:rPr>
                <w:kern w:val="0"/>
                <w:sz w:val="20"/>
                <w:lang w:val="pl-PL"/>
              </w:rPr>
              <w:t>Zużycie energii - pobór mocy przez jedną pompę maksymalnie 8VA.</w:t>
            </w:r>
          </w:p>
          <w:p w14:paraId="0CCD5835" w14:textId="77777777" w:rsidR="00C53944" w:rsidRDefault="00750EF5" w:rsidP="00C53944">
            <w:pPr>
              <w:widowControl/>
              <w:numPr>
                <w:ilvl w:val="0"/>
                <w:numId w:val="37"/>
              </w:numPr>
              <w:suppressAutoHyphens w:val="0"/>
              <w:overflowPunct/>
              <w:autoSpaceDE/>
              <w:autoSpaceDN/>
              <w:adjustRightInd/>
              <w:contextualSpacing/>
              <w:jc w:val="both"/>
              <w:textAlignment w:val="auto"/>
              <w:rPr>
                <w:kern w:val="0"/>
                <w:sz w:val="20"/>
                <w:lang w:val="pl-PL"/>
              </w:rPr>
            </w:pPr>
            <w:r w:rsidRPr="00750EF5">
              <w:rPr>
                <w:rFonts w:cstheme="minorHAnsi"/>
                <w:kern w:val="0"/>
                <w:sz w:val="20"/>
                <w:lang w:val="pl-PL"/>
              </w:rPr>
              <w:t>Zasilanie sieciowe zgodne z warunkami obowiązującymi w Polsce, AC 230 V 50 Hz.</w:t>
            </w:r>
          </w:p>
          <w:p w14:paraId="18BF2137" w14:textId="77777777" w:rsidR="00C53944" w:rsidRDefault="00750EF5" w:rsidP="00C53944">
            <w:pPr>
              <w:widowControl/>
              <w:numPr>
                <w:ilvl w:val="0"/>
                <w:numId w:val="37"/>
              </w:numPr>
              <w:suppressAutoHyphens w:val="0"/>
              <w:overflowPunct/>
              <w:autoSpaceDE/>
              <w:autoSpaceDN/>
              <w:adjustRightInd/>
              <w:contextualSpacing/>
              <w:jc w:val="both"/>
              <w:textAlignment w:val="auto"/>
              <w:rPr>
                <w:kern w:val="0"/>
                <w:sz w:val="20"/>
                <w:lang w:val="pl-PL"/>
              </w:rPr>
            </w:pPr>
            <w:r w:rsidRPr="00C53944">
              <w:rPr>
                <w:kern w:val="0"/>
                <w:sz w:val="20"/>
                <w:lang w:val="pl-PL"/>
              </w:rPr>
              <w:t>Okres gwarancji urządzenia nie mniej niż 24 miesiące.</w:t>
            </w:r>
          </w:p>
          <w:p w14:paraId="2F651460" w14:textId="77777777" w:rsidR="00C53944" w:rsidRDefault="00750EF5" w:rsidP="00C53944">
            <w:pPr>
              <w:widowControl/>
              <w:numPr>
                <w:ilvl w:val="0"/>
                <w:numId w:val="37"/>
              </w:numPr>
              <w:suppressAutoHyphens w:val="0"/>
              <w:overflowPunct/>
              <w:autoSpaceDE/>
              <w:autoSpaceDN/>
              <w:adjustRightInd/>
              <w:contextualSpacing/>
              <w:jc w:val="both"/>
              <w:textAlignment w:val="auto"/>
              <w:rPr>
                <w:kern w:val="0"/>
                <w:sz w:val="20"/>
                <w:lang w:val="pl-PL"/>
              </w:rPr>
            </w:pPr>
            <w:r w:rsidRPr="00C53944">
              <w:rPr>
                <w:kern w:val="0"/>
                <w:sz w:val="20"/>
                <w:lang w:val="pl-PL"/>
              </w:rPr>
              <w:t>Urządzenie fabrycznie nowe na gwarancji producenta z datą produkcji nie starszą niż rok 2022.</w:t>
            </w:r>
          </w:p>
          <w:p w14:paraId="30DA356B" w14:textId="77777777" w:rsidR="00C53944" w:rsidRDefault="00750EF5" w:rsidP="00C53944">
            <w:pPr>
              <w:widowControl/>
              <w:numPr>
                <w:ilvl w:val="0"/>
                <w:numId w:val="37"/>
              </w:numPr>
              <w:suppressAutoHyphens w:val="0"/>
              <w:overflowPunct/>
              <w:autoSpaceDE/>
              <w:autoSpaceDN/>
              <w:adjustRightInd/>
              <w:contextualSpacing/>
              <w:jc w:val="both"/>
              <w:textAlignment w:val="auto"/>
              <w:rPr>
                <w:kern w:val="0"/>
                <w:sz w:val="20"/>
                <w:lang w:val="pl-PL"/>
              </w:rPr>
            </w:pPr>
            <w:r w:rsidRPr="00C53944">
              <w:rPr>
                <w:kern w:val="0"/>
                <w:sz w:val="20"/>
                <w:lang w:val="pl-PL"/>
              </w:rPr>
              <w:t>Serwis i przeglądy urządzenia w miejscu użytkowania przez Zamawiającego.</w:t>
            </w:r>
          </w:p>
          <w:p w14:paraId="3FE92DC3" w14:textId="3E401F84" w:rsidR="00750EF5" w:rsidRPr="00C53944" w:rsidRDefault="00750EF5" w:rsidP="00C53944">
            <w:pPr>
              <w:widowControl/>
              <w:numPr>
                <w:ilvl w:val="0"/>
                <w:numId w:val="37"/>
              </w:numPr>
              <w:suppressAutoHyphens w:val="0"/>
              <w:overflowPunct/>
              <w:autoSpaceDE/>
              <w:autoSpaceDN/>
              <w:adjustRightInd/>
              <w:contextualSpacing/>
              <w:jc w:val="both"/>
              <w:textAlignment w:val="auto"/>
              <w:rPr>
                <w:kern w:val="0"/>
                <w:sz w:val="20"/>
                <w:lang w:val="pl-PL"/>
              </w:rPr>
            </w:pPr>
            <w:r w:rsidRPr="00C53944">
              <w:rPr>
                <w:kern w:val="0"/>
                <w:sz w:val="20"/>
                <w:lang w:val="pl-PL"/>
              </w:rPr>
              <w:t>Dopuszczenie urządzenia do obrotu na rynku polskim jako wyrobu medycznego.</w:t>
            </w:r>
          </w:p>
          <w:p w14:paraId="6F8D6828" w14:textId="77777777" w:rsidR="00750EF5" w:rsidRPr="00750EF5" w:rsidRDefault="00750EF5" w:rsidP="00750EF5">
            <w:pPr>
              <w:widowControl/>
              <w:suppressAutoHyphens w:val="0"/>
              <w:overflowPunct/>
              <w:autoSpaceDE/>
              <w:autoSpaceDN/>
              <w:adjustRightInd/>
              <w:ind w:left="720"/>
              <w:contextualSpacing/>
              <w:jc w:val="both"/>
              <w:textAlignment w:val="auto"/>
              <w:rPr>
                <w:kern w:val="0"/>
                <w:sz w:val="20"/>
                <w:lang w:val="pl-PL"/>
              </w:rPr>
            </w:pPr>
          </w:p>
          <w:p w14:paraId="1EE1A9F7" w14:textId="77777777" w:rsidR="00750EF5" w:rsidRPr="00750EF5" w:rsidRDefault="00750EF5" w:rsidP="00750EF5">
            <w:pPr>
              <w:widowControl/>
              <w:numPr>
                <w:ilvl w:val="0"/>
                <w:numId w:val="36"/>
              </w:numPr>
              <w:suppressAutoHyphens w:val="0"/>
              <w:overflowPunct/>
              <w:autoSpaceDE/>
              <w:autoSpaceDN/>
              <w:adjustRightInd/>
              <w:ind w:left="420"/>
              <w:contextualSpacing/>
              <w:jc w:val="both"/>
              <w:textAlignment w:val="auto"/>
              <w:rPr>
                <w:kern w:val="0"/>
                <w:sz w:val="20"/>
                <w:lang w:val="pl-PL"/>
              </w:rPr>
            </w:pPr>
            <w:r w:rsidRPr="00750EF5">
              <w:rPr>
                <w:kern w:val="0"/>
                <w:sz w:val="20"/>
                <w:lang w:val="pl-PL"/>
              </w:rPr>
              <w:t>Pompa infuzyjna objętościowa:</w:t>
            </w:r>
          </w:p>
          <w:p w14:paraId="52421DB4" w14:textId="03EE4272"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 xml:space="preserve">Sterowana elektronicznie, umożliwiająca współpracę z systemem centralnego zasilania i </w:t>
            </w:r>
            <w:r w:rsidRPr="00750EF5">
              <w:rPr>
                <w:kern w:val="0"/>
                <w:sz w:val="20"/>
                <w:lang w:val="pl-PL"/>
              </w:rPr>
              <w:lastRenderedPageBreak/>
              <w:t>zarządzania danymi, przeznaczona do stosowania u dorosłych, dzieci oraz noworodków w celu okresowego lub ciągłego podawania leków zalecanych do terapii infuzyjnej, w skład których wchodzą m.in. koloidy i krystaloidy, krew i składniki krwi, płyny używane do całkowitego żywienia pozajelitowego (TPN), lipidy i płyny stosowane w żywieniu dojelitowym.</w:t>
            </w:r>
          </w:p>
          <w:p w14:paraId="4D7A6C57"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Zasilanie przy użyciu zasilacza zewnętrznego lub Stacji Dokującej – napięcie zasilania w zakresie 11-16 V DC.</w:t>
            </w:r>
          </w:p>
          <w:p w14:paraId="6C9B194C"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Dokładność mechaniczna &lt;&lt;±0,5%.</w:t>
            </w:r>
          </w:p>
          <w:p w14:paraId="152674B2"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podaży preparatów krwiopochodnych.</w:t>
            </w:r>
          </w:p>
          <w:p w14:paraId="7F577C58"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podaży żywienia dojelitowego.</w:t>
            </w:r>
          </w:p>
          <w:p w14:paraId="5A4A3833"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podaży leków w układzie zamkniętym zgodnie z definicją NIOSH.</w:t>
            </w:r>
          </w:p>
          <w:p w14:paraId="6C5ADCA8"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Mechanizm zabezpieczający przed swobodnym niekontrolowanym przepływem składający się z dwóch elementów – jeden w pompie jeden na drenie. Kolorystyczne kodowanie zacisków szczelinowych w zależności od stosowanej terapii.</w:t>
            </w:r>
          </w:p>
          <w:p w14:paraId="74D01AF4"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Zasilanie z akumulatora wewnętrznego przez min 12 h. przy przepływie 25 ml/h.</w:t>
            </w:r>
          </w:p>
          <w:p w14:paraId="6EA701A4"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wymiany akumulatora przez użytkownika bez użycia narzędzi.</w:t>
            </w:r>
          </w:p>
          <w:p w14:paraId="17F6EC4A"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Masa pompy do1,7 kg.</w:t>
            </w:r>
          </w:p>
          <w:p w14:paraId="76D38229"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Przestrzeń zajmowana przez pompę nie większa niż 2 500 cm</w:t>
            </w:r>
            <w:r w:rsidRPr="00750EF5">
              <w:rPr>
                <w:kern w:val="0"/>
                <w:sz w:val="20"/>
                <w:vertAlign w:val="superscript"/>
                <w:lang w:val="pl-PL"/>
              </w:rPr>
              <w:t>3</w:t>
            </w:r>
            <w:r w:rsidRPr="00750EF5">
              <w:rPr>
                <w:kern w:val="0"/>
                <w:sz w:val="20"/>
                <w:lang w:val="pl-PL"/>
              </w:rPr>
              <w:t>.</w:t>
            </w:r>
          </w:p>
          <w:p w14:paraId="2B355056"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podłączenia odłączalnego uchwytu do przenoszenia i mocowania pompy do rur i szyn medycznych pionowych i poziomych.</w:t>
            </w:r>
          </w:p>
          <w:p w14:paraId="3757CD62"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łączenia 2 i 3 pomp w moduły bez użycia stacji dokującej.</w:t>
            </w:r>
          </w:p>
          <w:p w14:paraId="3E6EEFC9"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Odłączalny uchwyt do przenoszenia zestawu 2 i 3 pomp zasilanych jednym przewodem.</w:t>
            </w:r>
          </w:p>
          <w:p w14:paraId="40F1BAED"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Podświetlany ekran i przyciski z możliwością regulacji na co najmniej 9 poziomach.</w:t>
            </w:r>
          </w:p>
          <w:p w14:paraId="149CE5D3"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Regulacja głośności w zakresie od 59dBA do 74dBA na co najmniej 9 poziomach.</w:t>
            </w:r>
          </w:p>
          <w:p w14:paraId="62298D51"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Regulacja jasności i kontrastu ekranu na co najmniej 9 poziomach.</w:t>
            </w:r>
          </w:p>
          <w:p w14:paraId="6F1F4912"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programowania parametrów infuzji w mg, mcg, U lub mmol,z uwzględnieniem lub pominięciem masy ciała w odniesieniu do czasu ( np. mg/kg/min; mg/kg/h; mg/kg/24h).</w:t>
            </w:r>
          </w:p>
          <w:p w14:paraId="1E431FEB"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Zakres prędkości infuzji min. 0,1 do 1 200 ml/h. Prędkość infuzji w zakresie od 0,1 - 99,99ml/h programowana co 0,01ml/godz.</w:t>
            </w:r>
          </w:p>
          <w:p w14:paraId="102C2EE6"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Zmiana szybkości infuzji bez konieczności przerywania wlewu.</w:t>
            </w:r>
          </w:p>
          <w:p w14:paraId="0A0FEDB2"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Wypełnienie drenu ze stale widoczną na ekranie i możliwą do kontrolowania informacją o przetoczonej objętości.</w:t>
            </w:r>
          </w:p>
          <w:p w14:paraId="201E8BB9"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utworzenia Bazy Leków używanych w infuzjoterapii na terenie szpitala z możliwością zastosowania oprogramowania do tworzenia Bibliotek Leków na poszczególne oddziały.</w:t>
            </w:r>
          </w:p>
          <w:p w14:paraId="4EE30BAD"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skonfigurowania do min. 50 oddziałów w jednej pompie.</w:t>
            </w:r>
          </w:p>
          <w:p w14:paraId="7743D305"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 xml:space="preserve">Biblioteka Leków zawierająca min.1 000 leków z możliwością podzielenia na min. 30 grup.  </w:t>
            </w:r>
          </w:p>
          <w:p w14:paraId="00036B98"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Biblioteka leków zawierająca po 10 stężeń dla każdego leku.</w:t>
            </w:r>
          </w:p>
          <w:p w14:paraId="1E43549A"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Leki zawarte w Bibliotece Leków powiązane z parametrami infuzji (limity względne min-max; limity bezwzględne min-max, parametry standardowe), możliwość wyświetlania naprzemiennego nazwy leku i/lub wybranych parametrów infuzji.</w:t>
            </w:r>
          </w:p>
          <w:p w14:paraId="18115C22"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Automatyczne prowadzenie infuzji dołączanej (piggyback).</w:t>
            </w:r>
          </w:p>
          <w:p w14:paraId="6D0850E3" w14:textId="78711D21"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Automatyczne prowadzenie infuzji przy stopniowym wzroście i spadku prędkości. Infuzja składa się z trzech faz: wzrostu, utrzymania i spadku.</w:t>
            </w:r>
          </w:p>
          <w:p w14:paraId="7314166D"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Automatyczne prowadzenie infuzji w trybie okresowym, składającym się z dwóch faz: bolusa i prędkości.</w:t>
            </w:r>
          </w:p>
          <w:p w14:paraId="64AD42DD"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Automatyczne prowadzenie infuzji w trybie programowanym, z możliwością zaprogramowania co najmniej12 faz. Każda faza o określonych parametrach takich jak prędkość, czas, objętość.</w:t>
            </w:r>
          </w:p>
          <w:p w14:paraId="65EB0E72"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Automatyczne prowadzenie terapii dawka w czasie. Po wprowadzeniu parametrów dawki i czasu pompa automatycznie oblicza prędkość infuzji.</w:t>
            </w:r>
          </w:p>
          <w:p w14:paraId="0596166A"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Automatyczne przekazywanie danych o podawanym żywieniu (pozajelitowym i dojelitowym) do systemu kontrolowanej insulinoterapii. W bibliotece leków zawarte dane żywienia.</w:t>
            </w:r>
          </w:p>
          <w:p w14:paraId="69E6A2AB"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 xml:space="preserve">Bolus o określonej objętości. Bolus podawany na żądanie. Maksymalna objętość bolusa po alarmie okluzji </w:t>
            </w:r>
            <w:r w:rsidRPr="00750EF5">
              <w:rPr>
                <w:rFonts w:hint="eastAsia"/>
                <w:kern w:val="0"/>
                <w:sz w:val="20"/>
                <w:lang w:val="pl-PL"/>
              </w:rPr>
              <w:t>≤</w:t>
            </w:r>
            <w:r w:rsidRPr="00750EF5">
              <w:rPr>
                <w:kern w:val="0"/>
                <w:sz w:val="20"/>
                <w:lang w:val="pl-PL"/>
              </w:rPr>
              <w:t>0,2ml.</w:t>
            </w:r>
          </w:p>
          <w:p w14:paraId="4FFB62DF"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Funkcja KVO (KVO - Keep Vein Open) z możliwością wyłączenia funkcji przez użytkownika</w:t>
            </w:r>
          </w:p>
          <w:p w14:paraId="7A0CDC4D"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Prezentacja ciągłego pomiaru ciśnienia w linii w formie graficznej.</w:t>
            </w:r>
          </w:p>
          <w:p w14:paraId="5A6C6743"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Akustyczno-optyczny system alarmów i ostrzeżeń.</w:t>
            </w:r>
          </w:p>
          <w:p w14:paraId="0BC267C2"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Menu i komunikaty tekstowe w języku polskim.</w:t>
            </w:r>
          </w:p>
          <w:p w14:paraId="3C133EF7"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Funkcja programowania czasu infuzji przynajmniej od 1min – 99:59 godzin.</w:t>
            </w:r>
          </w:p>
          <w:p w14:paraId="49635A21"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łączenia pompy w moduły bez użycia stacji dokującej do 3 pomp.</w:t>
            </w:r>
          </w:p>
          <w:p w14:paraId="03857A03"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opcjonalnego rozszerzenia oprogramowania pompy o tryb TCI.</w:t>
            </w:r>
          </w:p>
          <w:p w14:paraId="32A66649"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opcjonalnego rozszerzenia oprogramowania pompy o tryb PCA i PCEA.</w:t>
            </w:r>
          </w:p>
          <w:p w14:paraId="34AEC3E7"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lastRenderedPageBreak/>
              <w:t>Zakres ciśnienia okluzji od 225 mmHg do 900mmHg, z wyborem na co najmniej 9 poziomach.</w:t>
            </w:r>
          </w:p>
          <w:p w14:paraId="2F9E5667" w14:textId="2BB6BE1B"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rozszerzenia zakresu ciśnienia okluzji o trzy dodatkowe poziomy 50 mmHg, 100 mmHg, 150 mmHg.</w:t>
            </w:r>
          </w:p>
          <w:p w14:paraId="68656CF4"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 xml:space="preserve">Czułość techniczna – wykrywanie pojedynczych pęcherzyków powietrza </w:t>
            </w:r>
            <w:r w:rsidRPr="00750EF5">
              <w:rPr>
                <w:rFonts w:hint="eastAsia"/>
                <w:kern w:val="0"/>
                <w:sz w:val="20"/>
                <w:lang w:val="pl-PL"/>
              </w:rPr>
              <w:t>≤</w:t>
            </w:r>
            <w:r w:rsidRPr="00750EF5">
              <w:rPr>
                <w:kern w:val="0"/>
                <w:sz w:val="20"/>
                <w:lang w:val="pl-PL"/>
              </w:rPr>
              <w:t xml:space="preserve"> 0,01 ml.</w:t>
            </w:r>
          </w:p>
          <w:p w14:paraId="1611CE0B" w14:textId="2F46C4C9"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Pompa przygotowana do rozbudowy o moduł do bezprzewodowej komunikacji pomp z komputerem poza stacją dokującą.</w:t>
            </w:r>
          </w:p>
          <w:p w14:paraId="441A4A12"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Funkcja alarmów niezbędnych do bezpiecznego prowadzenia terapii.</w:t>
            </w:r>
          </w:p>
          <w:p w14:paraId="3F9878B8"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Historia pracy obejmująca co najmniej 3000 wpisów.</w:t>
            </w:r>
          </w:p>
          <w:p w14:paraId="575BFF10"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współpracy z czytnikiem kodów kreskowych.</w:t>
            </w:r>
          </w:p>
          <w:p w14:paraId="7F54E8F1"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współpracy z systemem do kontrolowanej insulinoterapii.</w:t>
            </w:r>
          </w:p>
          <w:p w14:paraId="77796779"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pracy pompy w środowisku MRI - w dedykowanej stacji.</w:t>
            </w:r>
          </w:p>
          <w:p w14:paraId="07838BF7"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Zużycie energii - pobór mocy przez jedną pompę maksymalnie 8VA.</w:t>
            </w:r>
          </w:p>
          <w:p w14:paraId="5C9D31B6"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rFonts w:cstheme="minorHAnsi"/>
                <w:kern w:val="0"/>
                <w:sz w:val="20"/>
                <w:lang w:val="pl-PL"/>
              </w:rPr>
              <w:t>Zasilanie sieciowe zgodne z warunkami obowiązującymi w Polsce, AC 230 V 50 Hz.</w:t>
            </w:r>
          </w:p>
          <w:p w14:paraId="1588E8B0"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Okres gwarancji urządzenia nie mniej niż 24 miesiące.</w:t>
            </w:r>
          </w:p>
          <w:p w14:paraId="40536C0C"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Urządzenie fabrycznie nowe na gwarancji producenta z datą produkcji nie starszą niż rok 2022.</w:t>
            </w:r>
          </w:p>
          <w:p w14:paraId="5B64E678"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Serwis i przeglądy urządzenia w miejscu użytkowania przez Zamawiającego.</w:t>
            </w:r>
          </w:p>
          <w:p w14:paraId="48EA68D4" w14:textId="77777777" w:rsidR="00750EF5" w:rsidRPr="00750EF5" w:rsidRDefault="00750EF5" w:rsidP="00750EF5">
            <w:pPr>
              <w:widowControl/>
              <w:numPr>
                <w:ilvl w:val="0"/>
                <w:numId w:val="39"/>
              </w:numPr>
              <w:suppressAutoHyphens w:val="0"/>
              <w:overflowPunct/>
              <w:autoSpaceDE/>
              <w:autoSpaceDN/>
              <w:adjustRightInd/>
              <w:contextualSpacing/>
              <w:jc w:val="both"/>
              <w:textAlignment w:val="auto"/>
              <w:rPr>
                <w:kern w:val="0"/>
                <w:sz w:val="20"/>
                <w:lang w:val="pl-PL"/>
              </w:rPr>
            </w:pPr>
            <w:r w:rsidRPr="00750EF5">
              <w:rPr>
                <w:kern w:val="0"/>
                <w:sz w:val="20"/>
                <w:lang w:val="pl-PL"/>
              </w:rPr>
              <w:t>Dopuszczenie urządzenia do obrotu na rynku polskim jako wyrobu medycznego.</w:t>
            </w:r>
          </w:p>
          <w:p w14:paraId="63C461AF" w14:textId="77777777" w:rsidR="00750EF5" w:rsidRPr="00750EF5" w:rsidRDefault="00750EF5" w:rsidP="00750EF5">
            <w:pPr>
              <w:overflowPunct/>
              <w:autoSpaceDE/>
              <w:adjustRightInd/>
              <w:jc w:val="both"/>
              <w:rPr>
                <w:rFonts w:eastAsia="SimSun" w:cs="Arial"/>
                <w:kern w:val="3"/>
                <w:sz w:val="6"/>
                <w:szCs w:val="6"/>
                <w:lang w:val="pl-PL" w:eastAsia="zh-CN" w:bidi="hi-IN"/>
              </w:rPr>
            </w:pPr>
            <w:r w:rsidRPr="00750EF5">
              <w:rPr>
                <w:rFonts w:eastAsia="SimSun" w:cs="Arial"/>
                <w:kern w:val="3"/>
                <w:szCs w:val="24"/>
                <w:lang w:val="pl-PL" w:eastAsia="zh-CN" w:bidi="hi-IN"/>
              </w:rPr>
              <w:br/>
            </w:r>
          </w:p>
          <w:p w14:paraId="7FE45A26" w14:textId="77777777" w:rsidR="00750EF5" w:rsidRPr="00750EF5" w:rsidRDefault="00750EF5" w:rsidP="00750EF5">
            <w:pPr>
              <w:widowControl/>
              <w:numPr>
                <w:ilvl w:val="0"/>
                <w:numId w:val="36"/>
              </w:numPr>
              <w:suppressAutoHyphens w:val="0"/>
              <w:overflowPunct/>
              <w:autoSpaceDE/>
              <w:autoSpaceDN/>
              <w:adjustRightInd/>
              <w:ind w:left="420"/>
              <w:contextualSpacing/>
              <w:jc w:val="both"/>
              <w:textAlignment w:val="auto"/>
              <w:rPr>
                <w:kern w:val="0"/>
                <w:sz w:val="20"/>
                <w:lang w:val="pl-PL"/>
              </w:rPr>
            </w:pPr>
            <w:r w:rsidRPr="00750EF5">
              <w:rPr>
                <w:kern w:val="0"/>
                <w:sz w:val="20"/>
                <w:lang w:val="pl-PL"/>
              </w:rPr>
              <w:t>Stacja dokująca:</w:t>
            </w:r>
          </w:p>
          <w:p w14:paraId="7663735D"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 xml:space="preserve">Funkcja mocowania na stojakach infuzyjnych i pionowych rurach, np. systemach podwieszanych, </w:t>
            </w:r>
            <w:r w:rsidRPr="00750EF5">
              <w:rPr>
                <w:kern w:val="0"/>
                <w:sz w:val="20"/>
                <w:lang w:val="pl-PL"/>
              </w:rPr>
              <w:br/>
              <w:t>jak również do poziomych naściennych systemów prowadnic zgodnie z normą EN 1789 lub równoważną bez konieczności stosowania dodatkowych adapterów lub akcesoriów montażowych.</w:t>
            </w:r>
          </w:p>
          <w:p w14:paraId="604DB7E3"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System szybkiego mocowania pomp do stacji dokującej bez przerywania przepływu.</w:t>
            </w:r>
          </w:p>
          <w:p w14:paraId="2094581B"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Stacja wyposażona w pokrywę.</w:t>
            </w:r>
          </w:p>
          <w:p w14:paraId="7604D913"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dowolnej konfiguracji ilości pomp strzykawkowych i objętościowych w stacji dokującej przy stanowisku pacjenta.</w:t>
            </w:r>
          </w:p>
          <w:p w14:paraId="3308A2DE"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Mocowanie stacji dokującej do rury pionowej lub poziomej bez dodatkowego oprzyrządowania.</w:t>
            </w:r>
          </w:p>
          <w:p w14:paraId="6D5CE6F4"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Oprócz mocowania uchwyt do przenoszenia modułu.</w:t>
            </w:r>
          </w:p>
          <w:p w14:paraId="20150359"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rozbudowy stacji dokującej i przystosowanie do przynajmniej 24 pomp na stanowisko.</w:t>
            </w:r>
          </w:p>
          <w:p w14:paraId="612E259A"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 xml:space="preserve">Możliwość współpracy z czytnikiem kodów paskowych.  </w:t>
            </w:r>
          </w:p>
          <w:p w14:paraId="42656E98"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Obserwacja infuzji z minimum 24 pomp na stanowisko.</w:t>
            </w:r>
          </w:p>
          <w:p w14:paraId="48509B67"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Możliwość współpracy z systemem do kontrolowanej insulinoterapii.</w:t>
            </w:r>
          </w:p>
          <w:p w14:paraId="5766A49E"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Okres gwarancji urządzenia nie mniej niż 24 miesiące.</w:t>
            </w:r>
          </w:p>
          <w:p w14:paraId="17C63850"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Urządzenie fabrycznie nowe na gwarancji producenta z datą produkcji nie starszą niż rok 2022.</w:t>
            </w:r>
          </w:p>
          <w:p w14:paraId="2A6B12A8"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Serwis i przeglądy urządzenia w miejscu użytkowania przez Zamawiającego</w:t>
            </w:r>
          </w:p>
          <w:p w14:paraId="68B77658" w14:textId="77777777" w:rsidR="00750EF5" w:rsidRPr="00750EF5" w:rsidRDefault="00750EF5" w:rsidP="00750EF5">
            <w:pPr>
              <w:widowControl/>
              <w:numPr>
                <w:ilvl w:val="0"/>
                <w:numId w:val="40"/>
              </w:numPr>
              <w:suppressAutoHyphens w:val="0"/>
              <w:overflowPunct/>
              <w:autoSpaceDE/>
              <w:autoSpaceDN/>
              <w:adjustRightInd/>
              <w:contextualSpacing/>
              <w:jc w:val="both"/>
              <w:textAlignment w:val="auto"/>
              <w:rPr>
                <w:kern w:val="0"/>
                <w:sz w:val="20"/>
                <w:lang w:val="pl-PL"/>
              </w:rPr>
            </w:pPr>
            <w:r w:rsidRPr="00750EF5">
              <w:rPr>
                <w:kern w:val="0"/>
                <w:sz w:val="20"/>
                <w:lang w:val="pl-PL"/>
              </w:rPr>
              <w:t>Dopuszczenie urządzenia do obrotu na rynku polskim jako wyrobu medycznego.</w:t>
            </w:r>
          </w:p>
          <w:p w14:paraId="6143FA77" w14:textId="77777777" w:rsidR="00750EF5" w:rsidRPr="00750EF5" w:rsidRDefault="00750EF5" w:rsidP="00750EF5">
            <w:pPr>
              <w:overflowPunct/>
              <w:autoSpaceDE/>
              <w:adjustRightInd/>
              <w:jc w:val="both"/>
              <w:rPr>
                <w:rFonts w:eastAsia="SimSun" w:cs="Arial"/>
                <w:kern w:val="3"/>
                <w:szCs w:val="24"/>
                <w:lang w:val="pl-PL" w:eastAsia="zh-CN" w:bidi="hi-IN"/>
              </w:rPr>
            </w:pPr>
          </w:p>
          <w:p w14:paraId="07EC81AC" w14:textId="77777777" w:rsidR="00750EF5" w:rsidRPr="00750EF5" w:rsidRDefault="00750EF5" w:rsidP="00750EF5">
            <w:pPr>
              <w:widowControl/>
              <w:numPr>
                <w:ilvl w:val="0"/>
                <w:numId w:val="36"/>
              </w:numPr>
              <w:suppressAutoHyphens w:val="0"/>
              <w:overflowPunct/>
              <w:autoSpaceDE/>
              <w:autoSpaceDN/>
              <w:adjustRightInd/>
              <w:ind w:left="420"/>
              <w:contextualSpacing/>
              <w:jc w:val="both"/>
              <w:textAlignment w:val="auto"/>
              <w:rPr>
                <w:kern w:val="0"/>
                <w:sz w:val="20"/>
                <w:lang w:val="pl-PL"/>
              </w:rPr>
            </w:pPr>
            <w:r w:rsidRPr="00750EF5">
              <w:rPr>
                <w:kern w:val="0"/>
                <w:sz w:val="20"/>
                <w:lang w:val="pl-PL"/>
              </w:rPr>
              <w:t>Wózek jezdny:</w:t>
            </w:r>
          </w:p>
          <w:p w14:paraId="1737602E" w14:textId="77777777" w:rsidR="00750EF5" w:rsidRPr="00750EF5" w:rsidRDefault="00750EF5" w:rsidP="00750EF5">
            <w:pPr>
              <w:widowControl/>
              <w:numPr>
                <w:ilvl w:val="0"/>
                <w:numId w:val="41"/>
              </w:numPr>
              <w:suppressAutoHyphens w:val="0"/>
              <w:overflowPunct/>
              <w:autoSpaceDE/>
              <w:autoSpaceDN/>
              <w:adjustRightInd/>
              <w:contextualSpacing/>
              <w:jc w:val="both"/>
              <w:textAlignment w:val="auto"/>
              <w:rPr>
                <w:kern w:val="0"/>
                <w:sz w:val="20"/>
                <w:lang w:val="pl-PL"/>
              </w:rPr>
            </w:pPr>
            <w:r w:rsidRPr="00750EF5">
              <w:rPr>
                <w:kern w:val="0"/>
                <w:sz w:val="20"/>
                <w:lang w:val="pl-PL"/>
              </w:rPr>
              <w:t xml:space="preserve">Konstrukcja wykonana w technice stelażu z profilu aluminiowego lakierowanego proszkowo. </w:t>
            </w:r>
          </w:p>
          <w:p w14:paraId="42717D22" w14:textId="77777777" w:rsidR="00750EF5" w:rsidRPr="00750EF5" w:rsidRDefault="00750EF5" w:rsidP="00750EF5">
            <w:pPr>
              <w:widowControl/>
              <w:numPr>
                <w:ilvl w:val="0"/>
                <w:numId w:val="41"/>
              </w:numPr>
              <w:suppressAutoHyphens w:val="0"/>
              <w:overflowPunct/>
              <w:autoSpaceDE/>
              <w:autoSpaceDN/>
              <w:adjustRightInd/>
              <w:contextualSpacing/>
              <w:jc w:val="both"/>
              <w:textAlignment w:val="auto"/>
              <w:rPr>
                <w:kern w:val="0"/>
                <w:sz w:val="20"/>
                <w:lang w:val="pl-PL"/>
              </w:rPr>
            </w:pPr>
            <w:r w:rsidRPr="00750EF5">
              <w:rPr>
                <w:kern w:val="0"/>
                <w:sz w:val="20"/>
                <w:lang w:val="pl-PL"/>
              </w:rPr>
              <w:t>Profil nośny z kanałami montażowymi po wewnętrznej i zewnętrznej stronie, przystosowany do rozbudowy wózka w przyszłości o wyposażenie dodatkowe (m.in. półkę, szufladę z półką, koszyk na akcesoria) wyłącznie za pomocą elementów złącznych, bez konieczności wykonywania otworów.</w:t>
            </w:r>
          </w:p>
          <w:p w14:paraId="16DA5294" w14:textId="77777777" w:rsidR="00750EF5" w:rsidRPr="00750EF5" w:rsidRDefault="00750EF5" w:rsidP="00750EF5">
            <w:pPr>
              <w:widowControl/>
              <w:numPr>
                <w:ilvl w:val="0"/>
                <w:numId w:val="41"/>
              </w:numPr>
              <w:suppressAutoHyphens w:val="0"/>
              <w:overflowPunct/>
              <w:autoSpaceDE/>
              <w:autoSpaceDN/>
              <w:adjustRightInd/>
              <w:contextualSpacing/>
              <w:jc w:val="both"/>
              <w:textAlignment w:val="auto"/>
              <w:rPr>
                <w:kern w:val="0"/>
                <w:sz w:val="20"/>
                <w:lang w:val="pl-PL"/>
              </w:rPr>
            </w:pPr>
            <w:r w:rsidRPr="00750EF5">
              <w:rPr>
                <w:kern w:val="0"/>
                <w:sz w:val="20"/>
                <w:lang w:val="pl-PL"/>
              </w:rPr>
              <w:t>Wysięgnik na kroplówki regulowany, zespolony z profilem nośnym z głowicą 4 haczykową.</w:t>
            </w:r>
          </w:p>
          <w:p w14:paraId="509EA758" w14:textId="77777777" w:rsidR="00750EF5" w:rsidRPr="00750EF5" w:rsidRDefault="00750EF5" w:rsidP="00750EF5">
            <w:pPr>
              <w:widowControl/>
              <w:numPr>
                <w:ilvl w:val="0"/>
                <w:numId w:val="41"/>
              </w:numPr>
              <w:suppressAutoHyphens w:val="0"/>
              <w:overflowPunct/>
              <w:autoSpaceDE/>
              <w:autoSpaceDN/>
              <w:adjustRightInd/>
              <w:contextualSpacing/>
              <w:jc w:val="both"/>
              <w:textAlignment w:val="auto"/>
              <w:rPr>
                <w:kern w:val="0"/>
                <w:sz w:val="20"/>
                <w:lang w:val="pl-PL"/>
              </w:rPr>
            </w:pPr>
            <w:r w:rsidRPr="00750EF5">
              <w:rPr>
                <w:kern w:val="0"/>
                <w:sz w:val="20"/>
                <w:lang w:val="pl-PL"/>
              </w:rPr>
              <w:t>Listwa zasilająca na co najmniej 5 gniazd elektrycznych mocowana do profilu nośnego za pośrednictwem adaptera umożliwiającego zwinięcie kabla.</w:t>
            </w:r>
          </w:p>
          <w:p w14:paraId="7186C1EB" w14:textId="77777777" w:rsidR="00750EF5" w:rsidRPr="00750EF5" w:rsidRDefault="00750EF5" w:rsidP="00750EF5">
            <w:pPr>
              <w:widowControl/>
              <w:numPr>
                <w:ilvl w:val="0"/>
                <w:numId w:val="41"/>
              </w:numPr>
              <w:suppressAutoHyphens w:val="0"/>
              <w:overflowPunct/>
              <w:autoSpaceDE/>
              <w:autoSpaceDN/>
              <w:adjustRightInd/>
              <w:contextualSpacing/>
              <w:jc w:val="both"/>
              <w:textAlignment w:val="auto"/>
              <w:rPr>
                <w:kern w:val="0"/>
                <w:sz w:val="20"/>
                <w:lang w:val="pl-PL"/>
              </w:rPr>
            </w:pPr>
            <w:r w:rsidRPr="00750EF5">
              <w:rPr>
                <w:kern w:val="0"/>
                <w:sz w:val="20"/>
                <w:lang w:val="pl-PL"/>
              </w:rPr>
              <w:t>Podstawa stalowa z osłoną z tworzywa typu ABS, zabezpieczająca wózek przed uszkodzeniem, wyposażona w koła z tworzywa sztucznego o średnicy 75 mm (+/- 5mm), w tym co najmniej dwa z blokadą.</w:t>
            </w:r>
          </w:p>
          <w:p w14:paraId="59CA443D" w14:textId="77777777" w:rsidR="00750EF5" w:rsidRPr="00750EF5" w:rsidRDefault="00750EF5" w:rsidP="00750EF5">
            <w:pPr>
              <w:widowControl/>
              <w:numPr>
                <w:ilvl w:val="0"/>
                <w:numId w:val="41"/>
              </w:numPr>
              <w:suppressAutoHyphens w:val="0"/>
              <w:overflowPunct/>
              <w:autoSpaceDE/>
              <w:autoSpaceDN/>
              <w:adjustRightInd/>
              <w:contextualSpacing/>
              <w:jc w:val="both"/>
              <w:textAlignment w:val="auto"/>
              <w:rPr>
                <w:kern w:val="0"/>
                <w:sz w:val="20"/>
                <w:lang w:val="pl-PL"/>
              </w:rPr>
            </w:pPr>
            <w:r w:rsidRPr="00750EF5">
              <w:rPr>
                <w:kern w:val="0"/>
                <w:sz w:val="20"/>
                <w:lang w:val="pl-PL"/>
              </w:rPr>
              <w:t>Wysokość wózka bez wysięgnika kroplówek do 1400 mm, długość wózka do 550 mm, szerokość wózka do 550 mm.</w:t>
            </w:r>
          </w:p>
          <w:p w14:paraId="3FA8B958" w14:textId="77777777" w:rsidR="00750EF5" w:rsidRPr="00750EF5" w:rsidRDefault="00750EF5" w:rsidP="00750EF5">
            <w:pPr>
              <w:widowControl/>
              <w:numPr>
                <w:ilvl w:val="0"/>
                <w:numId w:val="41"/>
              </w:numPr>
              <w:suppressAutoHyphens w:val="0"/>
              <w:overflowPunct/>
              <w:autoSpaceDE/>
              <w:autoSpaceDN/>
              <w:adjustRightInd/>
              <w:contextualSpacing/>
              <w:jc w:val="both"/>
              <w:textAlignment w:val="auto"/>
              <w:rPr>
                <w:kern w:val="0"/>
                <w:sz w:val="20"/>
                <w:lang w:val="pl-PL"/>
              </w:rPr>
            </w:pPr>
            <w:r w:rsidRPr="00750EF5">
              <w:rPr>
                <w:kern w:val="0"/>
                <w:sz w:val="20"/>
                <w:lang w:val="pl-PL"/>
              </w:rPr>
              <w:t>Okres gwarancji nie mniej niż 24 miesiące.</w:t>
            </w:r>
          </w:p>
          <w:p w14:paraId="46DB2EFF" w14:textId="77777777" w:rsidR="00750EF5" w:rsidRPr="00750EF5" w:rsidRDefault="00750EF5" w:rsidP="00750EF5">
            <w:pPr>
              <w:widowControl/>
              <w:numPr>
                <w:ilvl w:val="0"/>
                <w:numId w:val="41"/>
              </w:numPr>
              <w:suppressAutoHyphens w:val="0"/>
              <w:overflowPunct/>
              <w:autoSpaceDE/>
              <w:autoSpaceDN/>
              <w:adjustRightInd/>
              <w:contextualSpacing/>
              <w:jc w:val="both"/>
              <w:textAlignment w:val="auto"/>
              <w:rPr>
                <w:kern w:val="0"/>
                <w:sz w:val="20"/>
                <w:lang w:val="pl-PL"/>
              </w:rPr>
            </w:pPr>
            <w:r w:rsidRPr="00750EF5">
              <w:rPr>
                <w:kern w:val="0"/>
                <w:sz w:val="20"/>
                <w:lang w:val="pl-PL"/>
              </w:rPr>
              <w:t>Sprzęt fabrycznie nowy na gwarancji producenta z datą produkcji nie starszą niż rok 2022.</w:t>
            </w:r>
          </w:p>
          <w:p w14:paraId="61A6D828" w14:textId="77777777" w:rsidR="00750EF5" w:rsidRPr="00750EF5" w:rsidRDefault="00750EF5" w:rsidP="00750EF5">
            <w:pPr>
              <w:widowControl/>
              <w:numPr>
                <w:ilvl w:val="0"/>
                <w:numId w:val="41"/>
              </w:numPr>
              <w:suppressAutoHyphens w:val="0"/>
              <w:overflowPunct/>
              <w:autoSpaceDE/>
              <w:autoSpaceDN/>
              <w:adjustRightInd/>
              <w:contextualSpacing/>
              <w:jc w:val="both"/>
              <w:textAlignment w:val="auto"/>
              <w:rPr>
                <w:kern w:val="0"/>
                <w:sz w:val="20"/>
                <w:lang w:val="pl-PL"/>
              </w:rPr>
            </w:pPr>
            <w:r w:rsidRPr="00750EF5">
              <w:rPr>
                <w:kern w:val="0"/>
                <w:sz w:val="20"/>
                <w:lang w:val="pl-PL"/>
              </w:rPr>
              <w:t>Serwis i przeglądy sprzętu w miejscu użytkowania przez Zamawiającego</w:t>
            </w:r>
          </w:p>
          <w:p w14:paraId="58BF6978" w14:textId="77777777" w:rsidR="00750EF5" w:rsidRPr="00750EF5" w:rsidRDefault="00750EF5" w:rsidP="00750EF5">
            <w:pPr>
              <w:widowControl/>
              <w:numPr>
                <w:ilvl w:val="0"/>
                <w:numId w:val="41"/>
              </w:numPr>
              <w:suppressAutoHyphens w:val="0"/>
              <w:overflowPunct/>
              <w:autoSpaceDE/>
              <w:autoSpaceDN/>
              <w:adjustRightInd/>
              <w:contextualSpacing/>
              <w:jc w:val="both"/>
              <w:textAlignment w:val="auto"/>
              <w:rPr>
                <w:kern w:val="0"/>
                <w:sz w:val="20"/>
                <w:lang w:val="pl-PL"/>
              </w:rPr>
            </w:pPr>
            <w:r w:rsidRPr="00750EF5">
              <w:rPr>
                <w:kern w:val="0"/>
                <w:sz w:val="20"/>
                <w:lang w:val="pl-PL"/>
              </w:rPr>
              <w:t>Dopuszczenie sprzętu do obrotu na rynku polskim jako wyrobu medycznego.</w:t>
            </w:r>
          </w:p>
          <w:p w14:paraId="423E12DC" w14:textId="77777777" w:rsidR="00750EF5" w:rsidRPr="00750EF5" w:rsidRDefault="00750EF5" w:rsidP="00750EF5">
            <w:pPr>
              <w:overflowPunct/>
              <w:autoSpaceDE/>
              <w:adjustRightInd/>
              <w:jc w:val="both"/>
              <w:rPr>
                <w:rFonts w:eastAsia="SimSun" w:cs="Arial"/>
                <w:kern w:val="3"/>
                <w:szCs w:val="24"/>
                <w:lang w:val="pl-PL" w:eastAsia="zh-CN" w:bidi="hi-IN"/>
              </w:rPr>
            </w:pPr>
          </w:p>
        </w:tc>
      </w:tr>
    </w:tbl>
    <w:p w14:paraId="0BDDF963" w14:textId="77777777" w:rsidR="00750EF5" w:rsidRPr="00750EF5" w:rsidRDefault="00750EF5" w:rsidP="00750EF5">
      <w:pPr>
        <w:overflowPunct/>
        <w:autoSpaceDE/>
        <w:adjustRightInd/>
        <w:rPr>
          <w:rFonts w:eastAsia="SimSun" w:cs="Arial"/>
          <w:b/>
          <w:bCs/>
          <w:kern w:val="3"/>
          <w:sz w:val="28"/>
          <w:szCs w:val="28"/>
          <w:lang w:val="pl-PL" w:eastAsia="zh-CN" w:bidi="hi-IN"/>
        </w:rPr>
      </w:pPr>
    </w:p>
    <w:p w14:paraId="72470EA3" w14:textId="5147073D" w:rsidR="007D6A92" w:rsidRPr="00750EF5" w:rsidRDefault="007D6A92" w:rsidP="007D6A92">
      <w:pPr>
        <w:overflowPunct/>
        <w:autoSpaceDE/>
        <w:adjustRightInd/>
        <w:jc w:val="both"/>
        <w:rPr>
          <w:rFonts w:eastAsia="SimSun" w:cs="Arial"/>
          <w:b/>
          <w:bCs/>
          <w:kern w:val="3"/>
          <w:sz w:val="22"/>
          <w:szCs w:val="22"/>
          <w:lang w:val="pl-PL" w:eastAsia="zh-CN" w:bidi="hi-IN"/>
        </w:rPr>
      </w:pPr>
      <w:r w:rsidRPr="00750EF5">
        <w:rPr>
          <w:rFonts w:eastAsia="SimSun" w:cs="Arial"/>
          <w:b/>
          <w:bCs/>
          <w:kern w:val="3"/>
          <w:sz w:val="22"/>
          <w:szCs w:val="22"/>
          <w:lang w:val="pl-PL" w:eastAsia="zh-CN" w:bidi="hi-IN"/>
        </w:rPr>
        <w:lastRenderedPageBreak/>
        <w:t>Pakiet</w:t>
      </w:r>
      <w:r w:rsidRPr="00F82091">
        <w:rPr>
          <w:rFonts w:eastAsia="SimSun" w:cs="Arial"/>
          <w:b/>
          <w:bCs/>
          <w:kern w:val="3"/>
          <w:sz w:val="22"/>
          <w:szCs w:val="22"/>
          <w:lang w:val="pl-PL" w:eastAsia="zh-CN" w:bidi="hi-IN"/>
        </w:rPr>
        <w:t xml:space="preserve"> nr</w:t>
      </w:r>
      <w:r w:rsidRPr="00750EF5">
        <w:rPr>
          <w:rFonts w:eastAsia="SimSun" w:cs="Arial"/>
          <w:b/>
          <w:bCs/>
          <w:kern w:val="3"/>
          <w:sz w:val="22"/>
          <w:szCs w:val="22"/>
          <w:lang w:val="pl-PL" w:eastAsia="zh-CN" w:bidi="hi-IN"/>
        </w:rPr>
        <w:t xml:space="preserve"> </w:t>
      </w:r>
      <w:r w:rsidRPr="00F82091">
        <w:rPr>
          <w:rFonts w:eastAsia="SimSun" w:cs="Arial"/>
          <w:b/>
          <w:bCs/>
          <w:kern w:val="3"/>
          <w:sz w:val="22"/>
          <w:szCs w:val="22"/>
          <w:lang w:val="pl-PL" w:eastAsia="zh-CN" w:bidi="hi-IN"/>
        </w:rPr>
        <w:t>3</w:t>
      </w:r>
      <w:r w:rsidRPr="00750EF5">
        <w:rPr>
          <w:rFonts w:eastAsia="SimSun" w:cs="Arial"/>
          <w:b/>
          <w:bCs/>
          <w:kern w:val="3"/>
          <w:sz w:val="22"/>
          <w:szCs w:val="22"/>
          <w:lang w:val="pl-PL" w:eastAsia="zh-CN" w:bidi="hi-IN"/>
        </w:rPr>
        <w:t xml:space="preserve"> </w:t>
      </w:r>
    </w:p>
    <w:p w14:paraId="290C14F1" w14:textId="77777777" w:rsidR="00135247" w:rsidRDefault="00135247" w:rsidP="007D6A92">
      <w:pPr>
        <w:overflowPunct/>
        <w:autoSpaceDE/>
        <w:adjustRightInd/>
        <w:jc w:val="both"/>
        <w:rPr>
          <w:rFonts w:eastAsia="SimSun" w:cs="Arial"/>
          <w:b/>
          <w:kern w:val="3"/>
          <w:sz w:val="22"/>
          <w:szCs w:val="22"/>
          <w:lang w:val="pl-PL" w:eastAsia="zh-CN" w:bidi="hi-IN"/>
        </w:rPr>
      </w:pPr>
    </w:p>
    <w:p w14:paraId="2B097C73" w14:textId="52ACABD4" w:rsidR="007D6A92" w:rsidRPr="00F82091" w:rsidRDefault="007D6A92" w:rsidP="007D6A92">
      <w:pPr>
        <w:overflowPunct/>
        <w:autoSpaceDE/>
        <w:adjustRightInd/>
        <w:jc w:val="both"/>
        <w:rPr>
          <w:rFonts w:eastAsia="SimSun" w:cs="Arial"/>
          <w:b/>
          <w:bCs/>
          <w:kern w:val="3"/>
          <w:sz w:val="22"/>
          <w:szCs w:val="22"/>
          <w:lang w:val="pl-PL" w:eastAsia="zh-CN" w:bidi="hi-IN"/>
        </w:rPr>
      </w:pPr>
      <w:r w:rsidRPr="00750EF5">
        <w:rPr>
          <w:rFonts w:eastAsia="SimSun" w:cs="Arial"/>
          <w:b/>
          <w:kern w:val="3"/>
          <w:sz w:val="22"/>
          <w:szCs w:val="22"/>
          <w:lang w:val="pl-PL" w:eastAsia="zh-CN" w:bidi="hi-IN"/>
        </w:rPr>
        <w:t>System infuzyjny - zestaw pomp składający się z 4 pomp strzykawkowych z kalkulacją dawki i 2 pomp objętościowych z kalkulacją dawki na stacji dokującej z możliwością wpięcia jednocześnie do 6 pomp wraz ze statywem jezdnym o zwiększonej nośności</w:t>
      </w:r>
    </w:p>
    <w:p w14:paraId="3A9902CC" w14:textId="77777777" w:rsidR="007D6A92" w:rsidRDefault="007D6A92" w:rsidP="007D6A92">
      <w:pPr>
        <w:overflowPunct/>
        <w:autoSpaceDE/>
        <w:adjustRightInd/>
        <w:rPr>
          <w:rFonts w:eastAsia="SimSun" w:cs="Arial"/>
          <w:b/>
          <w:bCs/>
          <w:kern w:val="3"/>
          <w:szCs w:val="24"/>
          <w:lang w:val="pl-PL" w:eastAsia="zh-CN" w:bidi="hi-IN"/>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969"/>
        <w:gridCol w:w="709"/>
        <w:gridCol w:w="709"/>
        <w:gridCol w:w="709"/>
        <w:gridCol w:w="850"/>
        <w:gridCol w:w="992"/>
        <w:gridCol w:w="993"/>
        <w:gridCol w:w="1262"/>
      </w:tblGrid>
      <w:tr w:rsidR="007D6A92" w:rsidRPr="00482DAA" w14:paraId="529DBE78" w14:textId="77777777" w:rsidTr="006B763E">
        <w:trPr>
          <w:cantSplit/>
          <w:trHeight w:val="660"/>
        </w:trPr>
        <w:tc>
          <w:tcPr>
            <w:tcW w:w="637" w:type="dxa"/>
            <w:tcBorders>
              <w:top w:val="single" w:sz="4" w:space="0" w:color="auto"/>
              <w:left w:val="single" w:sz="4" w:space="0" w:color="auto"/>
              <w:bottom w:val="single" w:sz="4" w:space="0" w:color="auto"/>
              <w:right w:val="single" w:sz="4" w:space="0" w:color="auto"/>
            </w:tcBorders>
          </w:tcPr>
          <w:p w14:paraId="1B0D159E" w14:textId="77777777" w:rsidR="007D6A92" w:rsidRPr="00482DAA" w:rsidRDefault="007D6A92" w:rsidP="005833A9">
            <w:pPr>
              <w:jc w:val="center"/>
              <w:rPr>
                <w:b/>
                <w:sz w:val="16"/>
                <w:szCs w:val="16"/>
              </w:rPr>
            </w:pPr>
          </w:p>
          <w:p w14:paraId="60030924" w14:textId="77777777" w:rsidR="007D6A92" w:rsidRPr="00482DAA" w:rsidRDefault="007D6A92" w:rsidP="005833A9">
            <w:pPr>
              <w:jc w:val="center"/>
              <w:rPr>
                <w:b/>
                <w:sz w:val="16"/>
                <w:szCs w:val="16"/>
              </w:rPr>
            </w:pPr>
          </w:p>
          <w:p w14:paraId="6F829380" w14:textId="77777777" w:rsidR="007D6A92" w:rsidRPr="00482DAA" w:rsidRDefault="007D6A92" w:rsidP="005833A9">
            <w:pPr>
              <w:jc w:val="center"/>
              <w:rPr>
                <w:b/>
                <w:sz w:val="16"/>
                <w:szCs w:val="16"/>
              </w:rPr>
            </w:pPr>
            <w:r w:rsidRPr="00482DAA">
              <w:rPr>
                <w:b/>
                <w:sz w:val="16"/>
                <w:szCs w:val="16"/>
              </w:rPr>
              <w:t>L.P.</w:t>
            </w:r>
          </w:p>
        </w:tc>
        <w:tc>
          <w:tcPr>
            <w:tcW w:w="3969" w:type="dxa"/>
            <w:tcBorders>
              <w:top w:val="single" w:sz="4" w:space="0" w:color="auto"/>
              <w:left w:val="single" w:sz="4" w:space="0" w:color="auto"/>
              <w:bottom w:val="single" w:sz="4" w:space="0" w:color="auto"/>
              <w:right w:val="single" w:sz="4" w:space="0" w:color="auto"/>
            </w:tcBorders>
          </w:tcPr>
          <w:p w14:paraId="7F618524" w14:textId="77777777" w:rsidR="007D6A92" w:rsidRPr="00482DAA" w:rsidRDefault="007D6A92" w:rsidP="005833A9">
            <w:pPr>
              <w:jc w:val="center"/>
              <w:rPr>
                <w:b/>
                <w:sz w:val="16"/>
                <w:szCs w:val="16"/>
              </w:rPr>
            </w:pPr>
          </w:p>
          <w:p w14:paraId="5B3DA8CB" w14:textId="77777777" w:rsidR="007D6A92" w:rsidRPr="00482DAA" w:rsidRDefault="007D6A92" w:rsidP="005833A9">
            <w:pPr>
              <w:jc w:val="center"/>
              <w:rPr>
                <w:b/>
                <w:sz w:val="16"/>
                <w:szCs w:val="16"/>
              </w:rPr>
            </w:pPr>
            <w:r w:rsidRPr="00482DAA">
              <w:rPr>
                <w:b/>
                <w:sz w:val="16"/>
                <w:szCs w:val="16"/>
              </w:rPr>
              <w:t>ASORTYMENT</w:t>
            </w:r>
          </w:p>
          <w:p w14:paraId="6781512E" w14:textId="77777777" w:rsidR="007D6A92" w:rsidRPr="00482DAA" w:rsidRDefault="007D6A92" w:rsidP="005833A9">
            <w:pPr>
              <w:jc w:val="center"/>
              <w:rPr>
                <w:b/>
                <w:sz w:val="16"/>
                <w:szCs w:val="16"/>
              </w:rPr>
            </w:pPr>
            <w:r w:rsidRPr="00482DAA">
              <w:rPr>
                <w:b/>
                <w:sz w:val="16"/>
                <w:szCs w:val="16"/>
              </w:rPr>
              <w:t>SZCZEGÓŁOWY</w:t>
            </w:r>
          </w:p>
        </w:tc>
        <w:tc>
          <w:tcPr>
            <w:tcW w:w="709" w:type="dxa"/>
            <w:tcBorders>
              <w:top w:val="single" w:sz="4" w:space="0" w:color="auto"/>
              <w:left w:val="single" w:sz="4" w:space="0" w:color="auto"/>
              <w:bottom w:val="single" w:sz="4" w:space="0" w:color="auto"/>
              <w:right w:val="single" w:sz="4" w:space="0" w:color="auto"/>
            </w:tcBorders>
          </w:tcPr>
          <w:p w14:paraId="67143EF4" w14:textId="77777777" w:rsidR="007D6A92" w:rsidRPr="00482DAA" w:rsidRDefault="007D6A92" w:rsidP="005833A9">
            <w:pPr>
              <w:jc w:val="center"/>
              <w:rPr>
                <w:b/>
                <w:sz w:val="16"/>
                <w:szCs w:val="16"/>
              </w:rPr>
            </w:pPr>
          </w:p>
          <w:p w14:paraId="0EC01067" w14:textId="77777777" w:rsidR="007D6A92" w:rsidRPr="00482DAA" w:rsidRDefault="007D6A92" w:rsidP="005833A9">
            <w:pPr>
              <w:jc w:val="center"/>
              <w:rPr>
                <w:b/>
                <w:sz w:val="16"/>
                <w:szCs w:val="16"/>
              </w:rPr>
            </w:pPr>
            <w:r w:rsidRPr="00482DAA">
              <w:rPr>
                <w:b/>
                <w:sz w:val="16"/>
                <w:szCs w:val="16"/>
              </w:rPr>
              <w:t>JEDN. MIARY</w:t>
            </w:r>
          </w:p>
        </w:tc>
        <w:tc>
          <w:tcPr>
            <w:tcW w:w="709" w:type="dxa"/>
            <w:tcBorders>
              <w:top w:val="single" w:sz="4" w:space="0" w:color="auto"/>
              <w:left w:val="single" w:sz="4" w:space="0" w:color="auto"/>
              <w:bottom w:val="single" w:sz="4" w:space="0" w:color="auto"/>
              <w:right w:val="single" w:sz="4" w:space="0" w:color="auto"/>
            </w:tcBorders>
          </w:tcPr>
          <w:p w14:paraId="7941F942" w14:textId="77777777" w:rsidR="007D6A92" w:rsidRPr="00482DAA" w:rsidRDefault="007D6A92" w:rsidP="005833A9">
            <w:pPr>
              <w:rPr>
                <w:b/>
                <w:sz w:val="16"/>
                <w:szCs w:val="16"/>
              </w:rPr>
            </w:pPr>
          </w:p>
          <w:p w14:paraId="730461DE" w14:textId="77777777" w:rsidR="007D6A92" w:rsidRPr="00482DAA" w:rsidRDefault="007D6A92" w:rsidP="005833A9">
            <w:pPr>
              <w:jc w:val="center"/>
              <w:rPr>
                <w:b/>
                <w:sz w:val="16"/>
                <w:szCs w:val="16"/>
              </w:rPr>
            </w:pPr>
            <w:r w:rsidRPr="00482DAA">
              <w:rPr>
                <w:b/>
                <w:sz w:val="16"/>
                <w:szCs w:val="16"/>
              </w:rPr>
              <w:t>ILOŚĆ</w:t>
            </w:r>
          </w:p>
          <w:p w14:paraId="0A2B7C76" w14:textId="77777777" w:rsidR="007D6A92" w:rsidRPr="00482DAA" w:rsidRDefault="007D6A92" w:rsidP="005833A9">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41526341" w14:textId="77777777" w:rsidR="007D6A92" w:rsidRPr="00482DAA" w:rsidRDefault="007D6A92" w:rsidP="005833A9">
            <w:pPr>
              <w:jc w:val="center"/>
              <w:rPr>
                <w:b/>
                <w:sz w:val="16"/>
                <w:szCs w:val="16"/>
              </w:rPr>
            </w:pPr>
          </w:p>
          <w:p w14:paraId="10B68AC9" w14:textId="77777777" w:rsidR="007D6A92" w:rsidRPr="00482DAA" w:rsidRDefault="007D6A92" w:rsidP="005833A9">
            <w:pPr>
              <w:jc w:val="center"/>
              <w:rPr>
                <w:b/>
                <w:sz w:val="16"/>
                <w:szCs w:val="16"/>
              </w:rPr>
            </w:pPr>
            <w:r w:rsidRPr="00482DAA">
              <w:rPr>
                <w:b/>
                <w:sz w:val="16"/>
                <w:szCs w:val="16"/>
              </w:rPr>
              <w:t>CENA  NETTO</w:t>
            </w:r>
          </w:p>
        </w:tc>
        <w:tc>
          <w:tcPr>
            <w:tcW w:w="850" w:type="dxa"/>
            <w:tcBorders>
              <w:top w:val="single" w:sz="4" w:space="0" w:color="auto"/>
              <w:left w:val="single" w:sz="4" w:space="0" w:color="auto"/>
              <w:bottom w:val="single" w:sz="4" w:space="0" w:color="auto"/>
              <w:right w:val="single" w:sz="4" w:space="0" w:color="auto"/>
            </w:tcBorders>
          </w:tcPr>
          <w:p w14:paraId="45F6F026" w14:textId="77777777" w:rsidR="007D6A92" w:rsidRPr="00482DAA" w:rsidRDefault="007D6A92" w:rsidP="005833A9">
            <w:pPr>
              <w:jc w:val="center"/>
              <w:rPr>
                <w:b/>
                <w:sz w:val="16"/>
                <w:szCs w:val="16"/>
              </w:rPr>
            </w:pPr>
          </w:p>
          <w:p w14:paraId="2D67C550" w14:textId="77777777" w:rsidR="007D6A92" w:rsidRPr="00482DAA" w:rsidRDefault="007D6A92" w:rsidP="005833A9">
            <w:pPr>
              <w:jc w:val="center"/>
              <w:rPr>
                <w:b/>
                <w:sz w:val="16"/>
                <w:szCs w:val="16"/>
              </w:rPr>
            </w:pPr>
            <w:r w:rsidRPr="00482DAA">
              <w:rPr>
                <w:b/>
                <w:sz w:val="16"/>
                <w:szCs w:val="16"/>
              </w:rPr>
              <w:t>CENA  BRUTTO</w:t>
            </w:r>
          </w:p>
        </w:tc>
        <w:tc>
          <w:tcPr>
            <w:tcW w:w="992" w:type="dxa"/>
            <w:tcBorders>
              <w:top w:val="single" w:sz="4" w:space="0" w:color="auto"/>
              <w:left w:val="single" w:sz="4" w:space="0" w:color="auto"/>
              <w:bottom w:val="single" w:sz="4" w:space="0" w:color="auto"/>
              <w:right w:val="single" w:sz="4" w:space="0" w:color="auto"/>
            </w:tcBorders>
          </w:tcPr>
          <w:p w14:paraId="010949EF" w14:textId="77777777" w:rsidR="007D6A92" w:rsidRPr="00482DAA" w:rsidRDefault="007D6A92" w:rsidP="005833A9">
            <w:pPr>
              <w:jc w:val="center"/>
              <w:rPr>
                <w:b/>
                <w:sz w:val="16"/>
                <w:szCs w:val="16"/>
              </w:rPr>
            </w:pPr>
          </w:p>
          <w:p w14:paraId="5C660E52" w14:textId="77777777" w:rsidR="007D6A92" w:rsidRPr="00482DAA" w:rsidRDefault="007D6A92" w:rsidP="005833A9">
            <w:pPr>
              <w:jc w:val="center"/>
              <w:rPr>
                <w:b/>
                <w:sz w:val="16"/>
                <w:szCs w:val="16"/>
              </w:rPr>
            </w:pPr>
            <w:r w:rsidRPr="00482DAA">
              <w:rPr>
                <w:b/>
                <w:sz w:val="16"/>
                <w:szCs w:val="16"/>
              </w:rPr>
              <w:t>WARTOŚĆ NETTO</w:t>
            </w:r>
          </w:p>
        </w:tc>
        <w:tc>
          <w:tcPr>
            <w:tcW w:w="993" w:type="dxa"/>
            <w:tcBorders>
              <w:top w:val="single" w:sz="4" w:space="0" w:color="auto"/>
              <w:left w:val="single" w:sz="4" w:space="0" w:color="auto"/>
              <w:bottom w:val="single" w:sz="4" w:space="0" w:color="auto"/>
              <w:right w:val="single" w:sz="4" w:space="0" w:color="auto"/>
            </w:tcBorders>
          </w:tcPr>
          <w:p w14:paraId="524037FB" w14:textId="77777777" w:rsidR="007D6A92" w:rsidRPr="00482DAA" w:rsidRDefault="007D6A92" w:rsidP="005833A9">
            <w:pPr>
              <w:jc w:val="center"/>
              <w:rPr>
                <w:b/>
                <w:sz w:val="16"/>
                <w:szCs w:val="16"/>
              </w:rPr>
            </w:pPr>
          </w:p>
          <w:p w14:paraId="04B07579" w14:textId="77777777" w:rsidR="007D6A92" w:rsidRPr="00482DAA" w:rsidRDefault="007D6A92" w:rsidP="005833A9">
            <w:pPr>
              <w:jc w:val="center"/>
              <w:rPr>
                <w:b/>
                <w:sz w:val="16"/>
                <w:szCs w:val="16"/>
              </w:rPr>
            </w:pPr>
            <w:r w:rsidRPr="00482DAA">
              <w:rPr>
                <w:b/>
                <w:sz w:val="16"/>
                <w:szCs w:val="16"/>
              </w:rPr>
              <w:t>WARTOŚĆ BRUTTO</w:t>
            </w:r>
          </w:p>
        </w:tc>
        <w:tc>
          <w:tcPr>
            <w:tcW w:w="1262" w:type="dxa"/>
            <w:tcBorders>
              <w:top w:val="single" w:sz="4" w:space="0" w:color="auto"/>
              <w:left w:val="single" w:sz="4" w:space="0" w:color="auto"/>
              <w:bottom w:val="single" w:sz="4" w:space="0" w:color="auto"/>
              <w:right w:val="single" w:sz="4" w:space="0" w:color="auto"/>
            </w:tcBorders>
          </w:tcPr>
          <w:p w14:paraId="00975BE8" w14:textId="77777777" w:rsidR="007D6A92" w:rsidRPr="00482DAA" w:rsidRDefault="007D6A92" w:rsidP="005833A9">
            <w:pPr>
              <w:jc w:val="center"/>
              <w:rPr>
                <w:b/>
                <w:sz w:val="16"/>
                <w:szCs w:val="16"/>
              </w:rPr>
            </w:pPr>
          </w:p>
          <w:p w14:paraId="49AD888E" w14:textId="77777777" w:rsidR="007D6A92" w:rsidRPr="00482DAA" w:rsidRDefault="007D6A92" w:rsidP="005833A9">
            <w:pPr>
              <w:jc w:val="center"/>
              <w:rPr>
                <w:b/>
                <w:sz w:val="16"/>
                <w:szCs w:val="16"/>
              </w:rPr>
            </w:pPr>
            <w:r w:rsidRPr="00482DAA">
              <w:rPr>
                <w:b/>
                <w:sz w:val="16"/>
                <w:szCs w:val="16"/>
              </w:rPr>
              <w:t>PRODUCENT</w:t>
            </w:r>
            <w:r>
              <w:rPr>
                <w:b/>
                <w:sz w:val="16"/>
                <w:szCs w:val="16"/>
              </w:rPr>
              <w:t xml:space="preserve"> I</w:t>
            </w:r>
          </w:p>
          <w:p w14:paraId="215C8F0C" w14:textId="77777777" w:rsidR="007D6A92" w:rsidRPr="00482DAA" w:rsidRDefault="007D6A92" w:rsidP="005833A9">
            <w:pPr>
              <w:jc w:val="center"/>
              <w:rPr>
                <w:b/>
                <w:sz w:val="16"/>
                <w:szCs w:val="16"/>
              </w:rPr>
            </w:pPr>
            <w:r w:rsidRPr="00482DAA">
              <w:rPr>
                <w:b/>
                <w:sz w:val="16"/>
                <w:szCs w:val="16"/>
              </w:rPr>
              <w:t>N</w:t>
            </w:r>
            <w:r>
              <w:rPr>
                <w:b/>
                <w:sz w:val="16"/>
                <w:szCs w:val="16"/>
              </w:rPr>
              <w:t>UME</w:t>
            </w:r>
            <w:r w:rsidRPr="00482DAA">
              <w:rPr>
                <w:b/>
                <w:sz w:val="16"/>
                <w:szCs w:val="16"/>
              </w:rPr>
              <w:t>R KATALOGOWY</w:t>
            </w:r>
          </w:p>
          <w:p w14:paraId="76E88E08" w14:textId="77777777" w:rsidR="007D6A92" w:rsidRPr="00482DAA" w:rsidRDefault="007D6A92" w:rsidP="005833A9">
            <w:pPr>
              <w:jc w:val="center"/>
              <w:rPr>
                <w:b/>
                <w:sz w:val="16"/>
                <w:szCs w:val="16"/>
              </w:rPr>
            </w:pPr>
          </w:p>
        </w:tc>
      </w:tr>
      <w:tr w:rsidR="007D6A92" w:rsidRPr="002E1C0E" w14:paraId="6B68F659" w14:textId="77777777" w:rsidTr="006B763E">
        <w:trPr>
          <w:cantSplit/>
          <w:trHeight w:val="912"/>
        </w:trPr>
        <w:tc>
          <w:tcPr>
            <w:tcW w:w="637" w:type="dxa"/>
            <w:tcBorders>
              <w:top w:val="single" w:sz="4" w:space="0" w:color="auto"/>
              <w:left w:val="single" w:sz="4" w:space="0" w:color="auto"/>
              <w:bottom w:val="single" w:sz="4" w:space="0" w:color="auto"/>
              <w:right w:val="single" w:sz="4" w:space="0" w:color="auto"/>
            </w:tcBorders>
            <w:vAlign w:val="center"/>
            <w:hideMark/>
          </w:tcPr>
          <w:p w14:paraId="08A0DB49" w14:textId="77777777" w:rsidR="007D6A92" w:rsidRPr="002E1C0E" w:rsidRDefault="007D6A92" w:rsidP="005833A9">
            <w:pPr>
              <w:jc w:val="center"/>
              <w:rPr>
                <w:sz w:val="22"/>
                <w:szCs w:val="22"/>
              </w:rPr>
            </w:pPr>
            <w:r w:rsidRPr="002E1C0E">
              <w:rPr>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465F63E" w14:textId="5A5E4917" w:rsidR="007D6A92" w:rsidRPr="007D6A92" w:rsidRDefault="007D6A92" w:rsidP="007D6A92">
            <w:pPr>
              <w:overflowPunct/>
              <w:autoSpaceDE/>
              <w:adjustRightInd/>
              <w:jc w:val="both"/>
              <w:rPr>
                <w:sz w:val="22"/>
                <w:szCs w:val="22"/>
                <w:lang w:val="pl-PL"/>
              </w:rPr>
            </w:pPr>
            <w:r w:rsidRPr="00750EF5">
              <w:rPr>
                <w:rFonts w:eastAsia="SimSun" w:cs="Arial"/>
                <w:kern w:val="3"/>
                <w:sz w:val="20"/>
                <w:szCs w:val="11"/>
                <w:lang w:val="pl-PL" w:eastAsia="zh-CN" w:bidi="hi-IN"/>
              </w:rPr>
              <w:t>System infuzyjny - zestaw pomp składający się z 4 pomp strzykawkowych z kalkulacją dawki i 2 pomp objętościowych z kalkulacją dawki na stacji dokującej z możliwością wpięcia jednocześnie do 6 pomp wraz ze statywem jezdnym o zwiększonej nośności (zamówienie obejmuje dostawę łącznie 2 systemów)</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A49C5D" w14:textId="77777777" w:rsidR="007D6A92" w:rsidRPr="004758FC" w:rsidRDefault="007D6A92" w:rsidP="005833A9">
            <w:pPr>
              <w:jc w:val="center"/>
              <w:rPr>
                <w:b/>
                <w:sz w:val="22"/>
                <w:szCs w:val="22"/>
              </w:rPr>
            </w:pPr>
            <w:r w:rsidRPr="004758FC">
              <w:rPr>
                <w:b/>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0F6E94" w14:textId="32373972" w:rsidR="007D6A92" w:rsidRPr="00767ED0" w:rsidRDefault="007D6A92" w:rsidP="005833A9">
            <w:pPr>
              <w:jc w:val="center"/>
              <w:rPr>
                <w:b/>
                <w:sz w:val="22"/>
                <w:szCs w:val="22"/>
              </w:rPr>
            </w:pPr>
            <w:r>
              <w:rPr>
                <w:b/>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14:paraId="3F1218F4" w14:textId="77777777" w:rsidR="007D6A92" w:rsidRPr="002E1C0E" w:rsidRDefault="007D6A92" w:rsidP="005833A9">
            <w:pPr>
              <w:jc w:val="center"/>
              <w:rPr>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45425C7" w14:textId="77777777" w:rsidR="007D6A92" w:rsidRPr="002E1C0E" w:rsidRDefault="007D6A92" w:rsidP="005833A9">
            <w:pPr>
              <w:jc w:val="center"/>
              <w:rPr>
                <w:color w:val="FF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3A14AB" w14:textId="77777777" w:rsidR="007D6A92" w:rsidRPr="002E1C0E" w:rsidRDefault="007D6A92" w:rsidP="005833A9">
            <w:pPr>
              <w:jc w:val="center"/>
              <w:rPr>
                <w:b/>
                <w:color w:val="FF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E37A1A4" w14:textId="77777777" w:rsidR="007D6A92" w:rsidRPr="002E1C0E" w:rsidRDefault="007D6A92" w:rsidP="005833A9">
            <w:pPr>
              <w:jc w:val="center"/>
              <w:rPr>
                <w:b/>
                <w:color w:val="FF0000"/>
                <w:sz w:val="22"/>
                <w:szCs w:val="22"/>
              </w:rPr>
            </w:pPr>
          </w:p>
        </w:tc>
        <w:tc>
          <w:tcPr>
            <w:tcW w:w="1262" w:type="dxa"/>
            <w:tcBorders>
              <w:top w:val="single" w:sz="4" w:space="0" w:color="auto"/>
              <w:left w:val="single" w:sz="4" w:space="0" w:color="auto"/>
              <w:bottom w:val="single" w:sz="4" w:space="0" w:color="auto"/>
              <w:right w:val="single" w:sz="4" w:space="0" w:color="auto"/>
            </w:tcBorders>
            <w:vAlign w:val="center"/>
          </w:tcPr>
          <w:p w14:paraId="5740C8EC" w14:textId="77777777" w:rsidR="007D6A92" w:rsidRPr="002E1C0E" w:rsidRDefault="007D6A92" w:rsidP="005833A9">
            <w:pPr>
              <w:jc w:val="center"/>
              <w:rPr>
                <w:b/>
                <w:color w:val="FF0000"/>
                <w:sz w:val="22"/>
                <w:szCs w:val="22"/>
              </w:rPr>
            </w:pPr>
          </w:p>
        </w:tc>
      </w:tr>
      <w:tr w:rsidR="007D6A92" w:rsidRPr="002E1C0E" w14:paraId="1A94F823" w14:textId="77777777" w:rsidTr="006B763E">
        <w:trPr>
          <w:cantSplit/>
          <w:trHeight w:val="660"/>
        </w:trPr>
        <w:tc>
          <w:tcPr>
            <w:tcW w:w="7583" w:type="dxa"/>
            <w:gridSpan w:val="6"/>
            <w:tcBorders>
              <w:top w:val="single" w:sz="4" w:space="0" w:color="auto"/>
              <w:left w:val="single" w:sz="4" w:space="0" w:color="auto"/>
              <w:bottom w:val="single" w:sz="4" w:space="0" w:color="auto"/>
              <w:right w:val="single" w:sz="4" w:space="0" w:color="auto"/>
            </w:tcBorders>
            <w:vAlign w:val="center"/>
          </w:tcPr>
          <w:p w14:paraId="34BFB4C3" w14:textId="77777777" w:rsidR="007D6A92" w:rsidRPr="00BC1453" w:rsidRDefault="007D6A92" w:rsidP="005833A9">
            <w:pPr>
              <w:jc w:val="center"/>
              <w:rPr>
                <w:b/>
                <w:sz w:val="20"/>
              </w:rPr>
            </w:pPr>
            <w:r w:rsidRPr="00BC1453">
              <w:rPr>
                <w:b/>
                <w:sz w:val="20"/>
              </w:rPr>
              <w:t>RAZEM :</w:t>
            </w:r>
          </w:p>
        </w:tc>
        <w:tc>
          <w:tcPr>
            <w:tcW w:w="992" w:type="dxa"/>
            <w:tcBorders>
              <w:top w:val="single" w:sz="4" w:space="0" w:color="auto"/>
              <w:left w:val="single" w:sz="4" w:space="0" w:color="auto"/>
              <w:bottom w:val="single" w:sz="4" w:space="0" w:color="auto"/>
              <w:right w:val="single" w:sz="4" w:space="0" w:color="auto"/>
            </w:tcBorders>
            <w:vAlign w:val="center"/>
          </w:tcPr>
          <w:p w14:paraId="39865D34" w14:textId="77777777" w:rsidR="007D6A92" w:rsidRPr="002E1C0E" w:rsidRDefault="007D6A92" w:rsidP="005833A9">
            <w:pPr>
              <w:jc w:val="center"/>
              <w:rPr>
                <w:b/>
                <w:color w:val="FF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2B26EDA" w14:textId="77777777" w:rsidR="007D6A92" w:rsidRPr="002E1C0E" w:rsidRDefault="007D6A92" w:rsidP="005833A9">
            <w:pPr>
              <w:jc w:val="center"/>
              <w:rPr>
                <w:b/>
                <w:color w:val="FF0000"/>
                <w:sz w:val="22"/>
                <w:szCs w:val="22"/>
              </w:rPr>
            </w:pPr>
          </w:p>
        </w:tc>
        <w:tc>
          <w:tcPr>
            <w:tcW w:w="1262" w:type="dxa"/>
            <w:tcBorders>
              <w:top w:val="single" w:sz="4" w:space="0" w:color="auto"/>
              <w:left w:val="single" w:sz="4" w:space="0" w:color="auto"/>
              <w:bottom w:val="single" w:sz="4" w:space="0" w:color="auto"/>
              <w:right w:val="single" w:sz="4" w:space="0" w:color="auto"/>
            </w:tcBorders>
            <w:vAlign w:val="center"/>
          </w:tcPr>
          <w:p w14:paraId="42538EAA" w14:textId="77777777" w:rsidR="007D6A92" w:rsidRPr="002E1C0E" w:rsidRDefault="007D6A92" w:rsidP="005833A9">
            <w:pPr>
              <w:jc w:val="center"/>
              <w:rPr>
                <w:b/>
                <w:color w:val="FF0000"/>
                <w:sz w:val="22"/>
                <w:szCs w:val="22"/>
              </w:rPr>
            </w:pPr>
          </w:p>
        </w:tc>
      </w:tr>
    </w:tbl>
    <w:p w14:paraId="60000B2A" w14:textId="77777777" w:rsidR="007D6A92" w:rsidRDefault="007D6A92" w:rsidP="007D6A92">
      <w:pPr>
        <w:rPr>
          <w:i/>
          <w:sz w:val="22"/>
          <w:lang w:val="pl-PL"/>
        </w:rPr>
      </w:pPr>
    </w:p>
    <w:p w14:paraId="7CB929CA" w14:textId="77777777" w:rsidR="007D6A92" w:rsidRDefault="007D6A92" w:rsidP="007D6A92">
      <w:pPr>
        <w:rPr>
          <w:i/>
          <w:sz w:val="22"/>
          <w:lang w:val="pl-PL"/>
        </w:rPr>
      </w:pPr>
    </w:p>
    <w:p w14:paraId="66851AEC" w14:textId="77777777" w:rsidR="007D6A92" w:rsidRPr="00750EF5" w:rsidRDefault="007D6A92" w:rsidP="007D6A92">
      <w:pPr>
        <w:overflowPunct/>
        <w:autoSpaceDE/>
        <w:adjustRightInd/>
        <w:rPr>
          <w:rFonts w:eastAsia="SimSun" w:cs="Arial"/>
          <w:b/>
          <w:bCs/>
          <w:kern w:val="3"/>
          <w:sz w:val="22"/>
          <w:szCs w:val="22"/>
          <w:lang w:val="pl-PL" w:eastAsia="zh-CN" w:bidi="hi-IN"/>
        </w:rPr>
      </w:pPr>
      <w:r w:rsidRPr="00750EF5">
        <w:rPr>
          <w:rFonts w:eastAsia="SimSun" w:cs="Arial"/>
          <w:b/>
          <w:bCs/>
          <w:kern w:val="3"/>
          <w:sz w:val="22"/>
          <w:szCs w:val="22"/>
          <w:lang w:val="pl-PL" w:eastAsia="zh-CN" w:bidi="hi-IN"/>
        </w:rPr>
        <w:t>Opis przedmiotu zamówienia</w:t>
      </w:r>
    </w:p>
    <w:p w14:paraId="13537DDB" w14:textId="77777777" w:rsidR="007D6A92" w:rsidRDefault="007D6A92" w:rsidP="00750EF5">
      <w:pPr>
        <w:overflowPunct/>
        <w:autoSpaceDE/>
        <w:adjustRightInd/>
        <w:rPr>
          <w:rFonts w:eastAsia="SimSun" w:cs="Arial"/>
          <w:b/>
          <w:bCs/>
          <w:kern w:val="3"/>
          <w:szCs w:val="24"/>
          <w:lang w:val="pl-PL"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5"/>
        <w:gridCol w:w="8795"/>
      </w:tblGrid>
      <w:tr w:rsidR="00750EF5" w:rsidRPr="00750EF5" w14:paraId="7DC44571" w14:textId="77777777" w:rsidTr="00BD7EFB">
        <w:trPr>
          <w:trHeight w:val="1092"/>
        </w:trPr>
        <w:tc>
          <w:tcPr>
            <w:tcW w:w="415" w:type="dxa"/>
            <w:vAlign w:val="center"/>
          </w:tcPr>
          <w:p w14:paraId="4D518544" w14:textId="77777777" w:rsidR="00750EF5" w:rsidRPr="00750EF5" w:rsidRDefault="00750EF5" w:rsidP="00750EF5">
            <w:pPr>
              <w:overflowPunct/>
              <w:autoSpaceDE/>
              <w:adjustRightInd/>
              <w:jc w:val="center"/>
              <w:rPr>
                <w:rFonts w:eastAsia="SimSun"/>
                <w:kern w:val="3"/>
                <w:sz w:val="20"/>
                <w:lang w:val="pl-PL" w:eastAsia="zh-CN" w:bidi="hi-IN"/>
              </w:rPr>
            </w:pPr>
            <w:r w:rsidRPr="00750EF5">
              <w:rPr>
                <w:rFonts w:eastAsia="SimSun"/>
                <w:kern w:val="3"/>
                <w:sz w:val="20"/>
                <w:lang w:val="pl-PL" w:eastAsia="zh-CN" w:bidi="hi-IN"/>
              </w:rPr>
              <w:t>1</w:t>
            </w:r>
          </w:p>
        </w:tc>
        <w:tc>
          <w:tcPr>
            <w:tcW w:w="8795" w:type="dxa"/>
          </w:tcPr>
          <w:p w14:paraId="4B725F71" w14:textId="77777777" w:rsidR="00750EF5" w:rsidRPr="00750EF5" w:rsidRDefault="00750EF5" w:rsidP="00750EF5">
            <w:pPr>
              <w:overflowPunct/>
              <w:jc w:val="both"/>
              <w:rPr>
                <w:rFonts w:eastAsia="SimSun"/>
                <w:b/>
                <w:kern w:val="3"/>
                <w:sz w:val="20"/>
                <w:lang w:val="pl-PL" w:eastAsia="zh-CN" w:bidi="hi-IN"/>
              </w:rPr>
            </w:pPr>
            <w:r w:rsidRPr="00750EF5">
              <w:rPr>
                <w:rFonts w:eastAsia="SimSun" w:cs="Arial"/>
                <w:b/>
                <w:kern w:val="3"/>
                <w:sz w:val="20"/>
                <w:szCs w:val="11"/>
                <w:lang w:val="pl-PL" w:eastAsia="zh-CN" w:bidi="hi-IN"/>
              </w:rPr>
              <w:t xml:space="preserve">System infuzyjny - zestaw pomp składający się z 4 pomp strzykawkowych z kalkulacją dawki i 2 pomp objętościowych z kalkulacją dawki na stacji dokującej z możliwością wpięcia jednocześnie do 6 pomp wraz ze statywem jezdnym o zwiększonej nośności (zamówienie obejmuje dostawę łącznie 2 systemów) </w:t>
            </w:r>
            <w:r w:rsidRPr="00750EF5">
              <w:rPr>
                <w:rFonts w:eastAsia="SimSun"/>
                <w:b/>
                <w:kern w:val="3"/>
                <w:sz w:val="20"/>
                <w:lang w:val="pl-PL" w:eastAsia="zh-CN" w:bidi="hi-IN"/>
              </w:rPr>
              <w:t>– parametry wymagane:</w:t>
            </w:r>
          </w:p>
        </w:tc>
      </w:tr>
      <w:tr w:rsidR="00750EF5" w:rsidRPr="00750EF5" w14:paraId="116565F4" w14:textId="77777777" w:rsidTr="00BD7EFB">
        <w:trPr>
          <w:trHeight w:val="931"/>
        </w:trPr>
        <w:tc>
          <w:tcPr>
            <w:tcW w:w="415" w:type="dxa"/>
            <w:vAlign w:val="center"/>
          </w:tcPr>
          <w:p w14:paraId="6DA9069F" w14:textId="77777777" w:rsidR="00750EF5" w:rsidRPr="00750EF5" w:rsidRDefault="00750EF5" w:rsidP="00750EF5">
            <w:pPr>
              <w:overflowPunct/>
              <w:autoSpaceDE/>
              <w:adjustRightInd/>
              <w:jc w:val="both"/>
              <w:rPr>
                <w:rFonts w:eastAsia="SimSun"/>
                <w:kern w:val="3"/>
                <w:sz w:val="20"/>
                <w:lang w:val="pl-PL" w:eastAsia="zh-CN" w:bidi="hi-IN"/>
              </w:rPr>
            </w:pPr>
          </w:p>
        </w:tc>
        <w:tc>
          <w:tcPr>
            <w:tcW w:w="8795" w:type="dxa"/>
          </w:tcPr>
          <w:p w14:paraId="086FE44C" w14:textId="77777777" w:rsidR="00750EF5" w:rsidRPr="00750EF5" w:rsidRDefault="00750EF5" w:rsidP="00750EF5">
            <w:pPr>
              <w:numPr>
                <w:ilvl w:val="0"/>
                <w:numId w:val="42"/>
              </w:numPr>
              <w:suppressAutoHyphens w:val="0"/>
              <w:overflowPunct/>
              <w:autoSpaceDE/>
              <w:adjustRightInd/>
              <w:ind w:left="420"/>
              <w:jc w:val="both"/>
              <w:textAlignment w:val="auto"/>
              <w:rPr>
                <w:color w:val="000000"/>
                <w:kern w:val="0"/>
                <w:szCs w:val="24"/>
                <w:lang w:val="pl-PL"/>
              </w:rPr>
            </w:pPr>
            <w:r w:rsidRPr="00750EF5">
              <w:rPr>
                <w:color w:val="000000"/>
                <w:kern w:val="0"/>
                <w:sz w:val="20"/>
                <w:szCs w:val="24"/>
                <w:lang w:val="pl-PL"/>
              </w:rPr>
              <w:t>Pompa strzykawkowa:</w:t>
            </w:r>
          </w:p>
          <w:p w14:paraId="4795E5B1"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Cs w:val="24"/>
                <w:lang w:val="pl-PL"/>
              </w:rPr>
            </w:pPr>
            <w:r w:rsidRPr="00750EF5">
              <w:rPr>
                <w:color w:val="000000"/>
                <w:kern w:val="0"/>
                <w:sz w:val="20"/>
                <w:szCs w:val="24"/>
                <w:lang w:val="pl-PL"/>
              </w:rPr>
              <w:t>Sterowana elektronicznie do infuzji dożylnej lub podskórnej u pacjentów dorosłych, dzieci i noworodków w przerywanych lub ciągłych infuzjach płynów pozajelitowych, leków, krwi i preparatów krwiopochodnych.</w:t>
            </w:r>
          </w:p>
          <w:p w14:paraId="5C9985F9"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Cs w:val="24"/>
                <w:lang w:val="pl-PL"/>
              </w:rPr>
            </w:pPr>
            <w:r w:rsidRPr="00750EF5">
              <w:rPr>
                <w:color w:val="000000"/>
                <w:kern w:val="0"/>
                <w:sz w:val="20"/>
                <w:szCs w:val="24"/>
                <w:lang w:val="pl-PL"/>
              </w:rPr>
              <w:t>Zasilanie sieciowe zgodne z warunkami obowiązującymi w Polsce, AC 230 V 50 Hz.</w:t>
            </w:r>
          </w:p>
          <w:p w14:paraId="08B59706"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Ochrona przed wilgocią wg normy EN 6060529 IP 22 lub innej równoważnej.</w:t>
            </w:r>
          </w:p>
          <w:p w14:paraId="396F746E"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Klasa ochronności zgodnie z normą IEC/EN60601-1: Klasa II, typ CF lub inną równoważną.</w:t>
            </w:r>
          </w:p>
          <w:p w14:paraId="03D28318"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Możliwość pracy w karetkach pogotowia ratunkowego z zastosowaniem dedykowanej stacji dokującej.</w:t>
            </w:r>
          </w:p>
          <w:p w14:paraId="3DFBEF1C" w14:textId="7CAF1DD3"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Możliwość pracy w środowiskach elektromagnetycznych z zastosowaniem. klatki MRI kompatybilnej z pompą.</w:t>
            </w:r>
          </w:p>
          <w:p w14:paraId="0510D247"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Zasilanie pompy bezpośrednio z sieci energetycznej za pomocą kabla zasilającego, zasilacz wbudowany wewnątrz urządzenia.</w:t>
            </w:r>
          </w:p>
          <w:p w14:paraId="715F9DBF"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bCs/>
                <w:color w:val="000000"/>
                <w:kern w:val="0"/>
                <w:sz w:val="20"/>
                <w:szCs w:val="24"/>
                <w:lang w:val="pl-PL"/>
              </w:rPr>
              <w:t>Podtrzymanie pracy pompy przez zasilanie z akumulatora wewnętrznego przez co najmniej 11 godz. przy przepływie 5 ml/godz. Czas ładowania baterii przy wyłączonej pompie w czasie poniżej 6 godz.</w:t>
            </w:r>
          </w:p>
          <w:p w14:paraId="7C338BD0" w14:textId="0E4281ED"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 xml:space="preserve">Akumulator wewnętrzny o napięciu zasilania 7,2V, pojemność co najmniej 2,2Ah, typ ogniwa: </w:t>
            </w:r>
            <w:r w:rsidRPr="00750EF5">
              <w:rPr>
                <w:color w:val="000000"/>
                <w:kern w:val="0"/>
                <w:sz w:val="20"/>
                <w:szCs w:val="24"/>
                <w:lang w:val="pl-PL"/>
              </w:rPr>
              <w:br/>
              <w:t>inteligenta bateria litowo-jonowa z czasem pracy co najmniej 11 godz., przy przepływie 5 ml/godz., czas ładowania przy wyłączonej pompie poniżej 6 godz., czas ładowania przy włączonej pompie poniżej 20 godz.</w:t>
            </w:r>
          </w:p>
          <w:p w14:paraId="6087AC43"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 xml:space="preserve">Pozostały czas pracy urządzenia przy zasilaniu z akumulatora wewnętrznego oraz poziom naładowania akumulatora wyświetlany na ekranie użytkownika. </w:t>
            </w:r>
          </w:p>
          <w:p w14:paraId="4FE8705D" w14:textId="468885BF"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Wskaźnik – lampka kontrola zasilania oraz wskaźnik stanu naładowania akumulatora widoczne na płycie czołowej urządzenia.</w:t>
            </w:r>
          </w:p>
          <w:p w14:paraId="232B7A73"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Urządzenie wyposażone w klawiaturę symboliczną.</w:t>
            </w:r>
          </w:p>
          <w:p w14:paraId="56055F60"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Urządzenie wyposażone w automatyczną blokadę klawiatury.</w:t>
            </w:r>
          </w:p>
          <w:p w14:paraId="2728B84C"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Urządzenie wyposażone w blokadę klawiatury z użyciem min. 4-ro cyfrowego kodu.</w:t>
            </w:r>
          </w:p>
          <w:p w14:paraId="60330DF4"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Urządzenie obsługujące co najmniej 19 profili, pozwalających na wybranie konkretnej konfiguracji pompy i biblioteki leków, dodatkowo 1 profil podstawowy.</w:t>
            </w:r>
          </w:p>
          <w:p w14:paraId="21AB3B62"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lastRenderedPageBreak/>
              <w:t>Masa pompy wraz z uchwytem do mocowania na stojaku lub szynie do 2,1 kg.</w:t>
            </w:r>
          </w:p>
          <w:p w14:paraId="4111EE1A"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Uchwyt mocowania pompy do rury pionowej, kolumny lub poziomej szyny oraz rączka do przenoszenia na stałe wbudowane w pompę.</w:t>
            </w:r>
          </w:p>
          <w:p w14:paraId="67E82A91"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Mocowanie strzykawki do czoła pompy, cała strzykawka stale widoczna podczas pracy pompy z pełną swobodą odczytania objętości ze skali strzykawki oraz możliwością wizualnej kontroli infuzji.</w:t>
            </w:r>
          </w:p>
          <w:p w14:paraId="50B5F5AF"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Pełne mocowanie strzykawki możliwe zarówno przy włączonej jak i wyłączonej pompie – system obsługiwany całkowicie manualnie.</w:t>
            </w:r>
          </w:p>
          <w:p w14:paraId="6F9F21D3"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Osłona tłoka strzykawki uniemożliwiająca wciśnięcie tłoka strzykawki zamontowanej w pompie.</w:t>
            </w:r>
          </w:p>
          <w:p w14:paraId="46E18108"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Pompa skalibrowana do pracy ze strzykawkami o objętości 5, 10, 20, 30/35 i 50/60 ml różnych typów oraz różnych producentów.</w:t>
            </w:r>
          </w:p>
          <w:p w14:paraId="541FE09A"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Automatyczna funkcja antybolus po okluzji – zabezpieczenie przed podaniem niekontrolowanego bolusa po alarmie okluzji, ograniczenie bolusa &lt; 0,35ml.</w:t>
            </w:r>
          </w:p>
          <w:p w14:paraId="65F865D6"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Zakres szybkości infuzji   0,1 – 1200 ml/godz.</w:t>
            </w:r>
          </w:p>
          <w:p w14:paraId="0567A02F" w14:textId="0FB8F659"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Funkcja programowania infuzji z krokiem co 0,01 jedn. w zakresie 0,1–9,99 ml/ godz. co 0,1 jedn. w zakresie 10-99,9 ml/h, co 1 jedn. w zakresie 100-1200ml/h.</w:t>
            </w:r>
          </w:p>
          <w:p w14:paraId="7378CB97"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Dokładność prędkości przepływu ±1% dla mechanizmu, ±2% dla strzykawek.</w:t>
            </w:r>
          </w:p>
          <w:p w14:paraId="7C27599C"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Zmiana szybkości infuzji bez konieczności przerywania wlewu.</w:t>
            </w:r>
          </w:p>
          <w:p w14:paraId="0CA5BC52"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Możliwość programowania infuzji w jednostkach na minutę, godzinę, wagę i powierzchnię.</w:t>
            </w:r>
          </w:p>
          <w:p w14:paraId="4D365900"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Dostępne opcje przeliczania - powierzchni ciała pacjenta w m² w zakresie od 0,05 m² do 4,5 m², minimalny przyrost 0,01m² oraz wagi, w zakresie 0,25-350 kg z dostępną regulacją co 10 gramów.</w:t>
            </w:r>
          </w:p>
          <w:p w14:paraId="39012C38"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Bolus podawany na żądanie bez konieczności wstrzymywania trwającej infuzji, dostępne 2 rodzaje, plus dodatkowo manualne przesunięcie tłoka strzykawki z funkcją zliczania i prezentacji podanej objętości na ekranie urządzenia.</w:t>
            </w:r>
          </w:p>
          <w:p w14:paraId="7D0A244D"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Bolus bezpośredni z szybkością 50 -1200 ml/h (przyrost o 50 ml/h).</w:t>
            </w:r>
          </w:p>
          <w:p w14:paraId="091F9483"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Bolus programowany (dawka lub objętość do podania/czas): 0,1–99,9 ml, 0,01–9999 jedn./1 sekundę – 24 h.</w:t>
            </w:r>
          </w:p>
          <w:p w14:paraId="1B9126DB"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Funkcja dawki nasycającej, dawka/czas: 0,01–9999 jedn./1 sekundę – 24 h, automatyczne obliczanie szybkości.</w:t>
            </w:r>
          </w:p>
          <w:p w14:paraId="2A8C5B0E"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Objętość do podania / dawka wlewu: objętość: 0,1–999 ml/dawka: 0,1–9999 jednostek.</w:t>
            </w:r>
          </w:p>
          <w:p w14:paraId="658DE41A"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Napełnianie w 3 trybach: obligatoryjnym, nieobligatoryjnym lub zalecanym, szybkość: 1200 ml/h.</w:t>
            </w:r>
          </w:p>
          <w:p w14:paraId="0F74A63F"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Ciągły pomiar ciśnienia w linii zobrazowany w postaci piktogramu na ekranie pompy.</w:t>
            </w:r>
          </w:p>
          <w:p w14:paraId="091A687A"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Ustawianie poziomu ciśnienia okluzji na co najmniej 22 poziomach, min. 3 jednostki do wyboru – mmHg, kPa, PSI.</w:t>
            </w:r>
          </w:p>
          <w:p w14:paraId="5526BC87"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Cs w:val="24"/>
                <w:lang w:val="pl-PL"/>
              </w:rPr>
            </w:pPr>
            <w:r w:rsidRPr="00750EF5">
              <w:rPr>
                <w:color w:val="000000"/>
                <w:kern w:val="0"/>
                <w:sz w:val="20"/>
                <w:lang w:val="pl-PL"/>
              </w:rPr>
              <w:t>Wybór trybów wlewu, tryb w ml/h, tryby dawkowania: ng/h, ng/kg/min, ng/kg/h, μg/min, μg/h, μg/kg/min, μg/kg/h, mg/min, mg/h, mg/24h, mg/kg/min, mg/kg/h, mg/kg/24h, mg/m˛/h, mg/m˛/24h, g/h, g/kg/min, g/kg/h, g/kg/24h, mmol/h, mmol/kg/h, mmol/kg/24h, mU/min, mU/kg/min, mU/kg/h, U/min, U/h, U/kg/min, U/kg/h, kcal/h, kcal/24h, kcal/kg/h, mEq/min, mEq/h, mEq/kg/min, mEq/kg/h, ustawienie rozcieńczenia: -- jedn. / ml lub -- jedn. / -- ml, Z dawką nasycającą lub bez, objętość lub dawka / jednostka czasu: 0,1–99,9 ml; 00 h 01 – 96 h 00, limit objętości: 0,1–999 ml.</w:t>
            </w:r>
          </w:p>
          <w:p w14:paraId="4A1B6753"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System antybolusowy ≤0,35 ml maks. dla strzykawki 50 ml.</w:t>
            </w:r>
          </w:p>
          <w:p w14:paraId="1857C4A7"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bCs/>
                <w:color w:val="000000"/>
                <w:kern w:val="0"/>
                <w:sz w:val="20"/>
                <w:szCs w:val="24"/>
                <w:lang w:val="pl-PL"/>
              </w:rPr>
              <w:t>Dynamiczny system ciśnienia z ostrzeżeniem o zmianach ciśnienia.</w:t>
            </w:r>
          </w:p>
          <w:p w14:paraId="7A200AEA"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Cs w:val="24"/>
                <w:lang w:val="pl-PL"/>
              </w:rPr>
            </w:pPr>
            <w:r w:rsidRPr="00750EF5">
              <w:rPr>
                <w:color w:val="000000"/>
                <w:kern w:val="0"/>
                <w:sz w:val="20"/>
                <w:szCs w:val="24"/>
                <w:lang w:val="pl-PL"/>
              </w:rPr>
              <w:t>Funkcja trybów ciśnienia, dostępne minimum dwa tryby – zmienny lub 3 ustalone wcześniej poziomy, zakres: 50–900 mmHg (co 25 mmHg w przedziale 50–250 mmHg / co 50 mmHg w przedziale 250–900 mmHg), funkcja aktywacji i dezaktywacji oraz regulacji.</w:t>
            </w:r>
          </w:p>
          <w:p w14:paraId="3A4FA174"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bCs/>
                <w:color w:val="000000"/>
                <w:kern w:val="0"/>
                <w:sz w:val="20"/>
                <w:szCs w:val="24"/>
                <w:lang w:val="pl-PL"/>
              </w:rPr>
              <w:t>Wyświetlacz graficzny typu LCD o wymiarach co najmniej 70 mm x 35 mm.</w:t>
            </w:r>
          </w:p>
          <w:p w14:paraId="1BF1AF17"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bCs/>
                <w:color w:val="000000"/>
                <w:kern w:val="0"/>
                <w:sz w:val="20"/>
                <w:szCs w:val="24"/>
                <w:lang w:val="pl-PL"/>
              </w:rPr>
              <w:t>Rejestr pracy urządzenie z możliwością zapamiętania co najmniej 1500 zdarzeń, plik rejestru przechowywany w pamięci urządzenia, podtrzymanie pamięci urządzenia przez min. 10 lat przy odłączonym akumulatorze.</w:t>
            </w:r>
          </w:p>
          <w:p w14:paraId="21D6D7EE"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bCs/>
                <w:color w:val="000000"/>
                <w:kern w:val="0"/>
                <w:sz w:val="20"/>
                <w:szCs w:val="24"/>
                <w:lang w:val="pl-PL"/>
              </w:rPr>
              <w:t>Funkcja KVO (KVO – Keep Vein Open)</w:t>
            </w:r>
            <w:r w:rsidRPr="00750EF5">
              <w:rPr>
                <w:bCs/>
                <w:color w:val="000000"/>
                <w:kern w:val="0"/>
                <w:sz w:val="16"/>
                <w:szCs w:val="24"/>
                <w:lang w:val="pl-PL"/>
              </w:rPr>
              <w:t xml:space="preserve"> </w:t>
            </w:r>
            <w:r w:rsidRPr="00750EF5">
              <w:rPr>
                <w:bCs/>
                <w:color w:val="000000"/>
                <w:kern w:val="0"/>
                <w:sz w:val="20"/>
                <w:szCs w:val="24"/>
                <w:lang w:val="pl-PL"/>
              </w:rPr>
              <w:t>- Zróżnicowana prędkość KVO z możliwością programowania szybkości od 0,1 do 5 ml/h.</w:t>
            </w:r>
          </w:p>
          <w:p w14:paraId="4A267F61"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Sygnalizacja wahań ciśnienia w linii, pozwalająca przewidzieć niebezpieczeństwo pojawienia się okluzji lub nieszczelności.</w:t>
            </w:r>
          </w:p>
          <w:p w14:paraId="41F195BD"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Funkcja – przerwa w pracy urządzenia (tryb standby), w zakresie od 1 min do 24 godzin, programowany co 1 minutę z funkcją automatycznego startu infuzji po zaprogramowanej przerwie.</w:t>
            </w:r>
          </w:p>
          <w:p w14:paraId="6C0A43E8"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 xml:space="preserve">Urządzenie wyposażone w tryb dzienny i nocny z opcją przełączania między trybami ręcznie i </w:t>
            </w:r>
            <w:r w:rsidRPr="00750EF5">
              <w:rPr>
                <w:color w:val="000000"/>
                <w:kern w:val="0"/>
                <w:sz w:val="20"/>
                <w:szCs w:val="24"/>
                <w:lang w:val="pl-PL"/>
              </w:rPr>
              <w:lastRenderedPageBreak/>
              <w:t>automatycznie.</w:t>
            </w:r>
          </w:p>
          <w:p w14:paraId="60DC09B9"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Menu i komunikaty tekstowe w języku polskim.</w:t>
            </w:r>
          </w:p>
          <w:p w14:paraId="746DF484"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Funkcja wyświetlania trendów objętości, szybkości infuzji oraz ciśnienia.</w:t>
            </w:r>
          </w:p>
          <w:p w14:paraId="394A64E3"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Wbudowana w pompę możliwość dopasowana ustawień oraz zawartości menu do potrzeb oddziału.</w:t>
            </w:r>
          </w:p>
          <w:p w14:paraId="760D38E5"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Biblioteka leków, do 150 leków w co najmniej 19 profilach wraz z protokołami infuzji (domyślne przepływy, dawki, prędkości bolusa, stężenia itp.).</w:t>
            </w:r>
          </w:p>
          <w:p w14:paraId="744CA0A0"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Akustyczno-optyczny system alarmów i ostrzeżeń.</w:t>
            </w:r>
          </w:p>
          <w:p w14:paraId="3ABB08A5"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pustej strzykawki.</w:t>
            </w:r>
          </w:p>
          <w:p w14:paraId="344778C9"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przypominający – zatrzymana infuzja.</w:t>
            </w:r>
          </w:p>
          <w:p w14:paraId="34F17E81"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okluzji.</w:t>
            </w:r>
          </w:p>
          <w:p w14:paraId="2F8ED948"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rozłączenia linii – spadku ciśnienia.</w:t>
            </w:r>
          </w:p>
          <w:p w14:paraId="16325E66"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rozładowanego akumulatora.</w:t>
            </w:r>
          </w:p>
          <w:p w14:paraId="255C2E39"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braku lub źle założonej strzykawki.</w:t>
            </w:r>
          </w:p>
          <w:p w14:paraId="5C65F8E7"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otwartego uchwytu komory strzykawki.</w:t>
            </w:r>
          </w:p>
          <w:p w14:paraId="4F0A9899"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informujący o uszkodzeniu urządzenia.</w:t>
            </w:r>
          </w:p>
          <w:p w14:paraId="648D07E3"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zbliżającego się rozładowania akumulatora.</w:t>
            </w:r>
          </w:p>
          <w:p w14:paraId="1174754C"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blokady klawiatury.</w:t>
            </w:r>
          </w:p>
          <w:p w14:paraId="3BC49251"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bliskiego końca infuzji z możliwością zaprogramowania czasu w zakresie 1-30 minut.</w:t>
            </w:r>
          </w:p>
          <w:p w14:paraId="7F2DFF9E"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Instrukcja obsługi w języku polskim.</w:t>
            </w:r>
          </w:p>
          <w:p w14:paraId="22B45A91"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Możliwość łączenia pomp w moduły bez użycia dodatkowych elementów.</w:t>
            </w:r>
          </w:p>
          <w:p w14:paraId="7C03446A"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szCs w:val="24"/>
                <w:lang w:val="pl-PL"/>
              </w:rPr>
            </w:pPr>
            <w:r w:rsidRPr="00750EF5">
              <w:rPr>
                <w:bCs/>
                <w:color w:val="000000"/>
                <w:kern w:val="0"/>
                <w:sz w:val="20"/>
                <w:szCs w:val="24"/>
                <w:lang w:val="pl-PL"/>
              </w:rPr>
              <w:t>Kompatybilność ze stacjami dokującymi Agilia Link i Link + posiadanymi przez Zamawiającego.</w:t>
            </w:r>
          </w:p>
          <w:p w14:paraId="24648B40"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16"/>
                <w:szCs w:val="24"/>
                <w:lang w:val="pl-PL"/>
              </w:rPr>
            </w:pPr>
            <w:r w:rsidRPr="00750EF5">
              <w:rPr>
                <w:color w:val="000000"/>
                <w:kern w:val="0"/>
                <w:sz w:val="20"/>
                <w:szCs w:val="24"/>
                <w:lang w:val="pl-PL"/>
              </w:rPr>
              <w:t>Okres gwarancji urządzenia nie mniej niż 24 miesiące.</w:t>
            </w:r>
          </w:p>
          <w:p w14:paraId="403EC9BA"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Serwis i przeglądy urządzenia w miejscu użytkowania przez Zamawiającego.</w:t>
            </w:r>
          </w:p>
          <w:p w14:paraId="43CDB63E"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Urządzenie fabrycznie nowe na gwarancji producenta z datą produkcji nie starszą niż rok 2022.</w:t>
            </w:r>
          </w:p>
          <w:p w14:paraId="45D541EA" w14:textId="77777777" w:rsidR="00750EF5" w:rsidRPr="00750EF5" w:rsidRDefault="00750EF5" w:rsidP="00750EF5">
            <w:pPr>
              <w:numPr>
                <w:ilvl w:val="0"/>
                <w:numId w:val="43"/>
              </w:numPr>
              <w:suppressAutoHyphens w:val="0"/>
              <w:overflowPunct/>
              <w:autoSpaceDE/>
              <w:adjustRightInd/>
              <w:ind w:left="845"/>
              <w:jc w:val="both"/>
              <w:textAlignment w:val="auto"/>
              <w:rPr>
                <w:color w:val="000000"/>
                <w:kern w:val="0"/>
                <w:sz w:val="12"/>
                <w:szCs w:val="24"/>
                <w:lang w:val="pl-PL"/>
              </w:rPr>
            </w:pPr>
            <w:r w:rsidRPr="00750EF5">
              <w:rPr>
                <w:color w:val="000000"/>
                <w:kern w:val="0"/>
                <w:sz w:val="20"/>
                <w:szCs w:val="24"/>
                <w:lang w:val="pl-PL"/>
              </w:rPr>
              <w:t>Dopuszczenie urządzenia do obrotu na rynku polskim jako wyrobu medycznego.</w:t>
            </w:r>
          </w:p>
          <w:p w14:paraId="214E7C3C" w14:textId="77777777" w:rsidR="00750EF5" w:rsidRPr="00750EF5" w:rsidRDefault="00750EF5" w:rsidP="00750EF5">
            <w:pPr>
              <w:suppressAutoHyphens w:val="0"/>
              <w:overflowPunct/>
              <w:ind w:left="845"/>
              <w:jc w:val="both"/>
              <w:textAlignment w:val="auto"/>
              <w:rPr>
                <w:color w:val="000000"/>
                <w:kern w:val="0"/>
                <w:sz w:val="20"/>
                <w:szCs w:val="24"/>
                <w:lang w:val="pl-PL"/>
              </w:rPr>
            </w:pPr>
          </w:p>
          <w:p w14:paraId="5B00D58C" w14:textId="77777777" w:rsidR="00750EF5" w:rsidRPr="00750EF5" w:rsidRDefault="00750EF5" w:rsidP="00750EF5">
            <w:pPr>
              <w:numPr>
                <w:ilvl w:val="0"/>
                <w:numId w:val="42"/>
              </w:numPr>
              <w:suppressAutoHyphens w:val="0"/>
              <w:overflowPunct/>
              <w:autoSpaceDE/>
              <w:adjustRightInd/>
              <w:ind w:left="420"/>
              <w:jc w:val="both"/>
              <w:textAlignment w:val="auto"/>
              <w:rPr>
                <w:color w:val="000000"/>
                <w:kern w:val="0"/>
                <w:szCs w:val="24"/>
                <w:lang w:val="pl-PL"/>
              </w:rPr>
            </w:pPr>
            <w:r w:rsidRPr="00750EF5">
              <w:rPr>
                <w:color w:val="000000"/>
                <w:kern w:val="0"/>
                <w:sz w:val="20"/>
                <w:szCs w:val="24"/>
                <w:lang w:val="pl-PL"/>
              </w:rPr>
              <w:t>Pompa infuzyjna objętościowa:</w:t>
            </w:r>
          </w:p>
          <w:p w14:paraId="4A0D4E33" w14:textId="5F279FA1" w:rsidR="00750EF5" w:rsidRPr="00750EF5" w:rsidRDefault="00750EF5" w:rsidP="00750EF5">
            <w:pPr>
              <w:numPr>
                <w:ilvl w:val="0"/>
                <w:numId w:val="44"/>
              </w:numPr>
              <w:suppressAutoHyphens w:val="0"/>
              <w:overflowPunct/>
              <w:autoSpaceDE/>
              <w:adjustRightInd/>
              <w:jc w:val="both"/>
              <w:textAlignment w:val="auto"/>
              <w:rPr>
                <w:color w:val="000000"/>
                <w:kern w:val="0"/>
                <w:szCs w:val="24"/>
                <w:lang w:val="pl-PL"/>
              </w:rPr>
            </w:pPr>
            <w:r w:rsidRPr="00750EF5">
              <w:rPr>
                <w:color w:val="000000"/>
                <w:kern w:val="0"/>
                <w:sz w:val="20"/>
                <w:szCs w:val="24"/>
                <w:lang w:val="pl-PL"/>
              </w:rPr>
              <w:t>Elektroniczne sterowana przeznaczona do podawania pacjentom dorosłym, dzieciom i noworodkom w przerywanych lub ciągłych infuzjach płynów pozajelitowych (takich jak roztwory, roztwory koloidalne, żywienie pozajelitowe), leków (takich jak leki rozcieńczone, chemioterapia czy leki znieczulające), krwi i preparatów krwiopochodnych oraz leków, przy wykorzystaniu zatwierdzonych klinicznie dróg podawania.</w:t>
            </w:r>
          </w:p>
          <w:p w14:paraId="7B7DDB68"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szCs w:val="24"/>
                <w:lang w:val="pl-PL"/>
              </w:rPr>
            </w:pPr>
            <w:r w:rsidRPr="00750EF5">
              <w:rPr>
                <w:bCs/>
                <w:color w:val="000000"/>
                <w:kern w:val="0"/>
                <w:sz w:val="20"/>
                <w:szCs w:val="24"/>
                <w:lang w:val="pl-PL"/>
              </w:rPr>
              <w:t>Zakres szybkości w przedziale 0,1–1500 ml/h z r</w:t>
            </w:r>
            <w:r w:rsidRPr="00750EF5">
              <w:rPr>
                <w:color w:val="000000"/>
                <w:kern w:val="0"/>
                <w:sz w:val="20"/>
                <w:szCs w:val="24"/>
                <w:lang w:val="pl-PL"/>
              </w:rPr>
              <w:t>egulacją co 0,1 ml/h w zakresie 10–99,9 ml/h (opcjonalnie 0,01 ml/h w zakresie 0,1–9,99 ml/h), co 1 ml/h w zakresie 100–1500 ml/h.</w:t>
            </w:r>
          </w:p>
          <w:p w14:paraId="26571FAA"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szCs w:val="24"/>
                <w:lang w:val="pl-PL"/>
              </w:rPr>
            </w:pPr>
            <w:r w:rsidRPr="00750EF5">
              <w:rPr>
                <w:color w:val="000000"/>
                <w:kern w:val="0"/>
                <w:sz w:val="20"/>
                <w:szCs w:val="24"/>
                <w:lang w:val="pl-PL"/>
              </w:rPr>
              <w:t>Dokładność szybkości infuzji ± 5%.</w:t>
            </w:r>
          </w:p>
          <w:p w14:paraId="77669266"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szCs w:val="24"/>
                <w:lang w:val="pl-PL"/>
              </w:rPr>
            </w:pPr>
            <w:r w:rsidRPr="00750EF5">
              <w:rPr>
                <w:color w:val="000000"/>
                <w:kern w:val="0"/>
                <w:sz w:val="20"/>
                <w:szCs w:val="24"/>
                <w:lang w:val="pl-PL"/>
              </w:rPr>
              <w:t>Objętość do podania w infuzji w przedziale 0,1 - 9999 ml, minimalny przyrost - 0,1 jedn. W przedziale 0,1 - 99,9 ml, 1 jedn. w przedziale 100 – 9999 ml.</w:t>
            </w:r>
          </w:p>
          <w:p w14:paraId="350B447F"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szCs w:val="24"/>
                <w:lang w:val="pl-PL"/>
              </w:rPr>
            </w:pPr>
            <w:r w:rsidRPr="00750EF5">
              <w:rPr>
                <w:bCs/>
                <w:color w:val="000000"/>
                <w:kern w:val="0"/>
                <w:sz w:val="20"/>
                <w:szCs w:val="24"/>
                <w:lang w:val="pl-PL"/>
              </w:rPr>
              <w:t>Czas infuzji 0h01min – 168h00min, f</w:t>
            </w:r>
            <w:r w:rsidRPr="00750EF5">
              <w:rPr>
                <w:color w:val="000000"/>
                <w:kern w:val="0"/>
                <w:sz w:val="20"/>
                <w:szCs w:val="24"/>
                <w:lang w:val="pl-PL"/>
              </w:rPr>
              <w:t>unkcja ostrzegania: możliwość aktywowania i dostosowania komunikatu z ostrzeżeniem od 0h01 min do 96h00 min.</w:t>
            </w:r>
          </w:p>
          <w:p w14:paraId="0C4F9647" w14:textId="77777777" w:rsidR="00750EF5" w:rsidRPr="00750EF5" w:rsidRDefault="00750EF5" w:rsidP="00750EF5">
            <w:pPr>
              <w:numPr>
                <w:ilvl w:val="0"/>
                <w:numId w:val="44"/>
              </w:numPr>
              <w:suppressAutoHyphens w:val="0"/>
              <w:overflowPunct/>
              <w:autoSpaceDE/>
              <w:adjustRightInd/>
              <w:jc w:val="both"/>
              <w:textAlignment w:val="auto"/>
              <w:rPr>
                <w:color w:val="000000"/>
                <w:kern w:val="0"/>
                <w:szCs w:val="24"/>
                <w:lang w:val="pl-PL"/>
              </w:rPr>
            </w:pPr>
            <w:r w:rsidRPr="00750EF5">
              <w:rPr>
                <w:color w:val="000000"/>
                <w:kern w:val="0"/>
                <w:sz w:val="20"/>
                <w:szCs w:val="24"/>
                <w:lang w:val="pl-PL"/>
              </w:rPr>
              <w:t xml:space="preserve">Wybór trybów wlewu: tryb w ml/h: Objętość + Szybkość Przepływu, Objętość + Czas, Szybkość </w:t>
            </w:r>
            <w:r w:rsidRPr="00750EF5">
              <w:rPr>
                <w:color w:val="000000"/>
                <w:kern w:val="0"/>
                <w:sz w:val="20"/>
                <w:szCs w:val="24"/>
                <w:lang w:val="pl-PL"/>
              </w:rPr>
              <w:br/>
              <w:t>Przepływu + Czas, Objętość + Czas + Szybkość Przepływu, Wzrastająco / Malejąco, Sekwencyjnie / Okresowo, Krople/min, dawka: ng/h, ng/kg/min, ng/kg/h, microg/min, microg/h, microg/ kg/min, microg/kg/h, mg/min, mg/h, mg/24h, mg/kg/min, mg/kg/h, mg/kg/24h, mg/m2/h, mg/m2/24h, g/h, g/kg/min, g/kg/h, g/kg/24h, mmol/h, mmol/kg/h, mmol/kg/24h, mU/min, mU/kg/min, mU/kg/h, U/min, U/h, U/kg/min, U/kg/h, kcal/h, kcal/24h, kcal/kg/h, mEq/min, mEq/h, mEq/kg/min, mEq/kg/h, ustawienia rozcieńczenia: -- jednostki / ml albo -- jednostki / -- ml. z dawka nasycającą lub bez.</w:t>
            </w:r>
          </w:p>
          <w:p w14:paraId="6444E8F9"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Funkcja dawka nasycająca dla 0,1–1500 ml/h, 0,10–9,99 ml/h: przyrost o 0,01 ml/h., 10–99,9 ml/h: przyrost o 0,1 ml/h.,100–1500 ml/h: przyrost o 1 ml/h.</w:t>
            </w:r>
          </w:p>
          <w:p w14:paraId="42AA87BA"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16"/>
                <w:lang w:val="pl-PL"/>
              </w:rPr>
            </w:pPr>
            <w:r w:rsidRPr="00750EF5">
              <w:rPr>
                <w:color w:val="000000"/>
                <w:kern w:val="0"/>
                <w:sz w:val="20"/>
                <w:szCs w:val="24"/>
                <w:lang w:val="pl-PL"/>
              </w:rPr>
              <w:t>Bolus bezpośredni: szybkość: 50–1500 ml/h (przyrost o 50 ml/h).</w:t>
            </w:r>
          </w:p>
          <w:p w14:paraId="2325BA4C"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16"/>
                <w:lang w:val="pl-PL"/>
              </w:rPr>
            </w:pPr>
            <w:r w:rsidRPr="00750EF5">
              <w:rPr>
                <w:color w:val="000000"/>
                <w:kern w:val="0"/>
                <w:sz w:val="20"/>
                <w:szCs w:val="24"/>
                <w:lang w:val="pl-PL"/>
              </w:rPr>
              <w:t>Bolus programowany (dawka lub objętość/czas): 0,1–1000 ml, 0,01–9999 jedn./1 sekundę – 24 h.</w:t>
            </w:r>
          </w:p>
          <w:p w14:paraId="7968B346"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16"/>
                <w:lang w:val="pl-PL"/>
              </w:rPr>
            </w:pPr>
            <w:r w:rsidRPr="00750EF5">
              <w:rPr>
                <w:color w:val="000000"/>
                <w:kern w:val="0"/>
                <w:sz w:val="20"/>
                <w:szCs w:val="24"/>
                <w:lang w:val="pl-PL"/>
              </w:rPr>
              <w:t>Możliwość wprowadzania danych pacjenta, masa ciała pacjenta 0,25 - 350 kg, minimalny przyrost 0,01(0,25 - 9,99) kg, 0,1 (10,0 - 19,9) kg, 1(20 - 350) kg, powierzchnia ciała pacjenta 0,05 - 4,5 m², minimalny przyrost 0,01 m².</w:t>
            </w:r>
          </w:p>
          <w:p w14:paraId="40B27113"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bCs/>
                <w:color w:val="000000"/>
                <w:kern w:val="0"/>
                <w:sz w:val="20"/>
                <w:szCs w:val="24"/>
                <w:lang w:val="pl-PL"/>
              </w:rPr>
              <w:t>Funkcja automatycznej szybkość podawania dla zachowania drożności naczynia (KVO – Keep Vein Open) wynosząca 1 ml/h (regulacja w zakresie 1–20 ml/h) po osiągnięciu limitu objętości.</w:t>
            </w:r>
          </w:p>
          <w:p w14:paraId="18A8CE6E"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Funkcja programowalnej przerwa w pracy urządzenia w zakresie od 1 minuty do 24 godzin; regulacja skokowa co 1 minutę.</w:t>
            </w:r>
          </w:p>
          <w:p w14:paraId="1F04145A"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lastRenderedPageBreak/>
              <w:t>Funkcja obsługi stężeń: 0,01 - 70000 jednostek, co 0,01 (0,01 - 9,99), 0,1 (10,0 - 99,9), 1 (100 - 70000), objętość rozcieńczalnika: 1 - 2000 ml.</w:t>
            </w:r>
          </w:p>
          <w:p w14:paraId="7A8D719F"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Jednostki stężenia ng, μg, mg, g, mmol, mUnit, Unit, cal, kcal, mEq, ustawienie rozcieńczenia:</w:t>
            </w:r>
            <w:r w:rsidRPr="00750EF5">
              <w:rPr>
                <w:color w:val="000000"/>
                <w:kern w:val="0"/>
                <w:sz w:val="20"/>
                <w:lang w:val="pl-PL"/>
              </w:rPr>
              <w:br/>
              <w:t>-- jedn./ml lub -- jedn./-- m z dawką nasycającą lub bez.</w:t>
            </w:r>
          </w:p>
          <w:p w14:paraId="1F4CD20E"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bCs/>
                <w:color w:val="000000"/>
                <w:kern w:val="0"/>
                <w:sz w:val="20"/>
                <w:lang w:val="pl-PL"/>
              </w:rPr>
              <w:t>Klawiatura symboliczna do wprowadzania wartości parametrów infuzji.</w:t>
            </w:r>
          </w:p>
          <w:p w14:paraId="61232F23"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Bolus podawany na żądanie, w dowolnym momencie infuzji.</w:t>
            </w:r>
          </w:p>
          <w:p w14:paraId="1DD43991"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System antybolusowy (maksymalnie 0,35 ml).</w:t>
            </w:r>
          </w:p>
          <w:p w14:paraId="71B14012"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Funkcja trybów ciśnienia, dostępne minimum dwa tryby – zmienny lub 3 ustalone wcześniej poziomy, zakres: 50–750 mmHg (co 25 mmHg w przedziale 50–250 mmHg / co 50 mmHg w przedziale 250–750 mmHg).</w:t>
            </w:r>
          </w:p>
          <w:p w14:paraId="37F3EEEC"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Zmiana progu ciśnienia okluzji bez przerywania infuzji.</w:t>
            </w:r>
          </w:p>
          <w:p w14:paraId="24219B4B"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bCs/>
                <w:color w:val="000000"/>
                <w:kern w:val="0"/>
                <w:sz w:val="20"/>
                <w:lang w:val="pl-PL"/>
              </w:rPr>
              <w:t>Ustawianie poziomu ciśnienia okluzji na co najmniej 19 poziomach.</w:t>
            </w:r>
          </w:p>
          <w:p w14:paraId="384F51A1"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Możliwość stosowania oprogramowania komputerowego do tworzenia oraz przesyłania do pomp biblioteki leków - zawiera do 19 dostosowanych profili do 150 leków w każdym profilu.</w:t>
            </w:r>
          </w:p>
          <w:p w14:paraId="55FB6EF8"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Akustyczno-optyczny system alarmów i ostrzeżeń.</w:t>
            </w:r>
          </w:p>
          <w:p w14:paraId="29DD05FF"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przypominający – zatrzymana infuzja.</w:t>
            </w:r>
          </w:p>
          <w:p w14:paraId="1F3BE2AD"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okluzji z sygnalizacją miejsca wystąpienia okluzji (przed lub za pompą).</w:t>
            </w:r>
          </w:p>
          <w:p w14:paraId="5773D4EC"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rozłączenia linii – spadku ciśnienia.</w:t>
            </w:r>
          </w:p>
          <w:p w14:paraId="11BC45EB"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rozładowanego akumulatora.</w:t>
            </w:r>
          </w:p>
          <w:p w14:paraId="7ED2F639"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wstępny zbliżającego się rozładowania akumulatora.</w:t>
            </w:r>
          </w:p>
          <w:p w14:paraId="7E3CEF33"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braku lub źle założonego zestawu infuzyjnego.</w:t>
            </w:r>
          </w:p>
          <w:p w14:paraId="02B17988"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informujący o uszkodzeniu sprzętu.</w:t>
            </w:r>
          </w:p>
          <w:p w14:paraId="6D900F93"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wstępny przed końcem infuzji z możliwością zaprogramowania czasu przed końcem infuzji, w którym pojawi się alarm.</w:t>
            </w:r>
          </w:p>
          <w:p w14:paraId="4AB26AF2"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powietrza w linii.</w:t>
            </w:r>
          </w:p>
          <w:p w14:paraId="39BDB017"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bCs/>
                <w:color w:val="000000"/>
                <w:kern w:val="0"/>
                <w:sz w:val="20"/>
                <w:lang w:val="pl-PL"/>
              </w:rPr>
              <w:t>Zapisywanie zdarzeń związanych z pracą urządzenia w dzienniku danych, co najmniej do 1500 zdarzeń, dane zapisywane w czasie rzeczywistym podczas pracy urządzenia.</w:t>
            </w:r>
          </w:p>
          <w:p w14:paraId="3D192498"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bCs/>
                <w:color w:val="000000"/>
                <w:kern w:val="0"/>
                <w:sz w:val="20"/>
                <w:lang w:val="pl-PL"/>
              </w:rPr>
              <w:t>Podtrzymanie pracy pompy przez zasilanie z akumulatora wewnętrznego przez co najmniej 8 godz. przy przepływie 25 ml/godz., 5 godz. przy przepływie 1500 ml/godz. Czas ładowania baterii przy wyłączonej pompie w czasie poniżej 6 godz.</w:t>
            </w:r>
          </w:p>
          <w:p w14:paraId="089DA494"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Akumulator wewnętrzny o napięciu zasilania 7,2V, pojemność co najmniej 2,2Ah, typ ogniwa: inteligenta bateria litowo-jonowa z czasem pracy co najmniej 8 godz., przy przepływie 25 ml/godz., 5 godz. przy przepływie 1500 ml/godz., czas ładowania przy wyłączonej pompie poniżej 6 godz., czas ładowania przy włączonej pompie poniżej 20 godz.</w:t>
            </w:r>
          </w:p>
          <w:p w14:paraId="22BF6E93"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rFonts w:eastAsia="Batang, 바탕"/>
                <w:color w:val="000000"/>
                <w:kern w:val="0"/>
                <w:sz w:val="20"/>
                <w:lang w:val="pl-PL"/>
              </w:rPr>
              <w:t>Zasilanie pompy bezpośrednio z sieci energetycznej za pomocą kabla zasilającego przez wbudowany zasilacz wewnętrzny.</w:t>
            </w:r>
          </w:p>
          <w:p w14:paraId="2501C8B5" w14:textId="4A1739FD"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bCs/>
                <w:color w:val="000000"/>
                <w:kern w:val="0"/>
                <w:sz w:val="20"/>
                <w:lang w:val="pl-PL"/>
              </w:rPr>
              <w:t xml:space="preserve">Mocowanie pompy do statywów oraz stacji dokujących nie wymagające odłączania lub dołączania uchwytu mocującego lub jakichkolwiek innych części. </w:t>
            </w:r>
            <w:r w:rsidRPr="00750EF5">
              <w:rPr>
                <w:color w:val="000000"/>
                <w:kern w:val="0"/>
                <w:sz w:val="20"/>
                <w:lang w:val="pl-PL"/>
              </w:rPr>
              <w:t>Wszechstronny zacisk zainstalowany na stałe z pompą umożliwiający na zamontowanie na poręczy od 25 mm do 35 mm x 10mm lub stojaku od 20 do 40 mm.</w:t>
            </w:r>
          </w:p>
          <w:p w14:paraId="507D9049"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Zasilanie pompy poza stacją dokującą bezpośrednio z sieci energetycznej w zakresie napięcia obowiązującego w Polsce 240 V/50/60 Hz z uziemieniem.</w:t>
            </w:r>
          </w:p>
          <w:p w14:paraId="7C1513C3"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Wyświetlacza graficzny typu LCD o wymiarach co najmniej 70 mm x 35 mm.</w:t>
            </w:r>
          </w:p>
          <w:p w14:paraId="4FA41879"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rFonts w:eastAsia="Batang, 바탕"/>
                <w:bCs/>
                <w:color w:val="000000"/>
                <w:kern w:val="0"/>
                <w:sz w:val="20"/>
                <w:lang w:val="pl-PL"/>
              </w:rPr>
              <w:t>Masa pompy wraz z uchwytem mocującym oraz transportowym ≤2 kg.</w:t>
            </w:r>
          </w:p>
          <w:p w14:paraId="654BC4E1"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Tryb wyświetlania parametrów dostosowany do pracy przy słabym oświetleniu (tzw. Tryb nocny).</w:t>
            </w:r>
          </w:p>
          <w:p w14:paraId="26CCCD4C"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Możliwość stosowania drenów do podaży: leków standardowych, płynów infuzyjnych, żywienia   pozajelitowego, leków światłoczułych, krwi i preparatów krwiopochodnych, cytostatyków (zestawy nie zawierające DEHP oraz lateksu).</w:t>
            </w:r>
          </w:p>
          <w:p w14:paraId="19ECA31F"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rFonts w:eastAsia="Batang, 바탕"/>
                <w:color w:val="000000"/>
                <w:kern w:val="0"/>
                <w:sz w:val="20"/>
                <w:lang w:val="pl-PL"/>
              </w:rPr>
              <w:t>Funkcja Auto-test uruchamiana automatycznie po założeniu drenu sprawdzająca prawidłową pracę pompy w połączeniu z weryfikacją założenia zestawu infuzyjnego.</w:t>
            </w:r>
          </w:p>
          <w:p w14:paraId="263A8CD1"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Mechanizm zabezpieczający przed swobodnym przepływem grawitacyjnym.</w:t>
            </w:r>
          </w:p>
          <w:p w14:paraId="2F38FC61"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bCs/>
                <w:color w:val="000000"/>
                <w:kern w:val="0"/>
                <w:sz w:val="20"/>
                <w:lang w:val="pl-PL"/>
              </w:rPr>
              <w:t>Dynamiczny system ciśnienia z ostrzeżeniem o zmianach ciśnienia.</w:t>
            </w:r>
          </w:p>
          <w:p w14:paraId="3836CF89"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bCs/>
                <w:color w:val="000000"/>
                <w:kern w:val="0"/>
                <w:sz w:val="20"/>
                <w:lang w:val="pl-PL"/>
              </w:rPr>
              <w:t>Zgodność z normą</w:t>
            </w:r>
            <w:r w:rsidRPr="00750EF5">
              <w:rPr>
                <w:color w:val="000000"/>
                <w:kern w:val="0"/>
                <w:sz w:val="20"/>
                <w:lang w:val="pl-PL"/>
              </w:rPr>
              <w:t xml:space="preserve"> elektromagnetyczną EMC IEC 60601-1-2, IEC 60601-2-24, Dyrektywą dot. Wyrobów Medycznych, Dyrektywą Rady 93/42/EWG, normą Opieka w warunkach domowych IEC 60601-1-11, normą Inżynieria użyteczności IEC 60601-1-6 i normą IEC 62366 lub innymi równoważnymi.</w:t>
            </w:r>
          </w:p>
          <w:p w14:paraId="29C47A63"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Zgodność elektryczna z ochroną przed prądem odpływowym: odporność na defibrylację typ CF, ochrona przed porażeniem elektrycznym: klasa II zgodnie z normą IEC 60601-1 lub innymi równoważnymi.</w:t>
            </w:r>
          </w:p>
          <w:p w14:paraId="7197E39B"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lastRenderedPageBreak/>
              <w:t>System alarmowy zgodny z normą IEC 60601-1-8 lub inną równoważną.</w:t>
            </w:r>
          </w:p>
          <w:p w14:paraId="6B03A1A0"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bCs/>
                <w:color w:val="000000"/>
                <w:kern w:val="0"/>
                <w:sz w:val="20"/>
                <w:szCs w:val="24"/>
                <w:lang w:val="pl-PL"/>
              </w:rPr>
              <w:t>Kompatybilność ze stacjami dokującymi Agilia Link i Link+ posiadanymi przez Zamawiającego.</w:t>
            </w:r>
          </w:p>
          <w:p w14:paraId="055C5BC2"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16"/>
                <w:lang w:val="pl-PL"/>
              </w:rPr>
            </w:pPr>
            <w:r w:rsidRPr="00750EF5">
              <w:rPr>
                <w:color w:val="000000"/>
                <w:kern w:val="0"/>
                <w:sz w:val="20"/>
                <w:szCs w:val="24"/>
                <w:lang w:val="pl-PL"/>
              </w:rPr>
              <w:t>Okres gwarancji urządzenia nie mniej niż 24 miesiące.</w:t>
            </w:r>
          </w:p>
          <w:p w14:paraId="4338D2DB"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Serwis i przeglądy urządzenia w miejscu użytkowania przez Zamawiającego.</w:t>
            </w:r>
          </w:p>
          <w:p w14:paraId="75FDE9EE"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20"/>
                <w:lang w:val="pl-PL"/>
              </w:rPr>
            </w:pPr>
            <w:r w:rsidRPr="00750EF5">
              <w:rPr>
                <w:color w:val="000000"/>
                <w:kern w:val="0"/>
                <w:sz w:val="20"/>
                <w:lang w:val="pl-PL"/>
              </w:rPr>
              <w:t>Urządzenie fabrycznie nowe na gwarancji producenta z datą produkcji nie starszą niż rok 2022.</w:t>
            </w:r>
          </w:p>
          <w:p w14:paraId="29044F84" w14:textId="77777777" w:rsidR="00750EF5" w:rsidRPr="00750EF5" w:rsidRDefault="00750EF5" w:rsidP="00750EF5">
            <w:pPr>
              <w:numPr>
                <w:ilvl w:val="0"/>
                <w:numId w:val="44"/>
              </w:numPr>
              <w:suppressAutoHyphens w:val="0"/>
              <w:overflowPunct/>
              <w:autoSpaceDE/>
              <w:adjustRightInd/>
              <w:jc w:val="both"/>
              <w:textAlignment w:val="auto"/>
              <w:rPr>
                <w:color w:val="000000"/>
                <w:kern w:val="0"/>
                <w:sz w:val="12"/>
                <w:lang w:val="pl-PL"/>
              </w:rPr>
            </w:pPr>
            <w:r w:rsidRPr="00750EF5">
              <w:rPr>
                <w:color w:val="000000"/>
                <w:kern w:val="0"/>
                <w:sz w:val="20"/>
                <w:szCs w:val="24"/>
                <w:lang w:val="pl-PL"/>
              </w:rPr>
              <w:t>Dopuszczenie urządzenia do obrotu na rynku polskim jako wyrobu medycznego.</w:t>
            </w:r>
          </w:p>
          <w:p w14:paraId="256B3EC4" w14:textId="77777777" w:rsidR="00750EF5" w:rsidRPr="00750EF5" w:rsidRDefault="00750EF5" w:rsidP="00750EF5">
            <w:pPr>
              <w:suppressAutoHyphens w:val="0"/>
              <w:overflowPunct/>
              <w:ind w:left="780"/>
              <w:jc w:val="both"/>
              <w:textAlignment w:val="auto"/>
              <w:rPr>
                <w:color w:val="000000"/>
                <w:kern w:val="0"/>
                <w:sz w:val="20"/>
                <w:lang w:val="pl-PL"/>
              </w:rPr>
            </w:pPr>
          </w:p>
          <w:p w14:paraId="1E53A771" w14:textId="77777777" w:rsidR="00750EF5" w:rsidRPr="00750EF5" w:rsidRDefault="00750EF5" w:rsidP="00750EF5">
            <w:pPr>
              <w:numPr>
                <w:ilvl w:val="0"/>
                <w:numId w:val="42"/>
              </w:numPr>
              <w:suppressAutoHyphens w:val="0"/>
              <w:overflowPunct/>
              <w:autoSpaceDE/>
              <w:adjustRightInd/>
              <w:ind w:left="420"/>
              <w:jc w:val="both"/>
              <w:textAlignment w:val="auto"/>
              <w:rPr>
                <w:color w:val="000000"/>
                <w:kern w:val="0"/>
                <w:sz w:val="20"/>
                <w:lang w:val="pl-PL"/>
              </w:rPr>
            </w:pPr>
            <w:r w:rsidRPr="00750EF5">
              <w:rPr>
                <w:color w:val="000000"/>
                <w:kern w:val="0"/>
                <w:sz w:val="20"/>
                <w:lang w:val="pl-PL"/>
              </w:rPr>
              <w:t>Stacja dokująca:</w:t>
            </w:r>
          </w:p>
          <w:p w14:paraId="0A4B6369"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color w:val="000000"/>
                <w:kern w:val="0"/>
                <w:sz w:val="20"/>
                <w:lang w:val="pl-PL"/>
              </w:rPr>
              <w:t>Możliwość wpięcia do 6 pomp infuzyjnych z możliwością komunikacji z pompami.</w:t>
            </w:r>
          </w:p>
          <w:p w14:paraId="09315FF5"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color w:val="000000"/>
                <w:kern w:val="0"/>
                <w:sz w:val="20"/>
                <w:lang w:val="pl-PL"/>
              </w:rPr>
              <w:t>Zgodność z wymogami certyfikatu „CE” lub innym równoważnym.</w:t>
            </w:r>
          </w:p>
          <w:p w14:paraId="463ADEF2"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color w:val="000000"/>
                <w:kern w:val="0"/>
                <w:sz w:val="20"/>
                <w:lang w:val="pl-PL"/>
              </w:rPr>
              <w:t>Zasilanie sieciowe zgodne z warunkami obowiązującymi w Polsce, AC 230 V 50 Hz.</w:t>
            </w:r>
          </w:p>
          <w:p w14:paraId="5B87B271"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color w:val="000000"/>
                <w:kern w:val="0"/>
                <w:sz w:val="20"/>
                <w:lang w:val="pl-PL"/>
              </w:rPr>
              <w:t>Możliwość bezprzewodowej optycznej komunikacji z wykorzystaniem podczerwieni. Transmisja danych i komunikacja z pompami infuzyjnymi.</w:t>
            </w:r>
          </w:p>
          <w:p w14:paraId="7FD592A8" w14:textId="1AA6F5F3"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color w:val="000000"/>
                <w:kern w:val="0"/>
                <w:sz w:val="20"/>
                <w:lang w:val="pl-PL"/>
              </w:rPr>
              <w:t xml:space="preserve">Zgodność z normami bezpieczeństwa dla elektrycznych urządzeń medycznych </w:t>
            </w:r>
            <w:r w:rsidRPr="00750EF5">
              <w:rPr>
                <w:rFonts w:eastAsia="Batang"/>
                <w:color w:val="000000"/>
                <w:kern w:val="0"/>
                <w:sz w:val="20"/>
                <w:lang w:val="pl-PL"/>
              </w:rPr>
              <w:t>EN/IEC 60601-1, ochrona klasy IP22 przeciwko kurzowi i rozpryskom płynu, ochrona przed prądem odpływowym: typ B dla części mających kontakt z pacjentem, Klasa I z uziemieniem, EMC (zgodność elektromagnetyczna) wg normy EN/IEC 60601-1 lub innymi równoważnymi.</w:t>
            </w:r>
          </w:p>
          <w:p w14:paraId="3F682FAB"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color w:val="000000"/>
                <w:kern w:val="0"/>
                <w:sz w:val="20"/>
                <w:lang w:val="pl-PL"/>
              </w:rPr>
              <w:t>Możliwość j</w:t>
            </w:r>
            <w:r w:rsidRPr="00750EF5">
              <w:rPr>
                <w:rFonts w:eastAsia="Batang"/>
                <w:color w:val="000000"/>
                <w:kern w:val="0"/>
                <w:sz w:val="20"/>
                <w:lang w:val="pl-PL"/>
              </w:rPr>
              <w:t>ednoczesnego zasilania do 6 pomp strzykawkowych i objętościowych.</w:t>
            </w:r>
          </w:p>
          <w:p w14:paraId="1AF977AF"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rFonts w:eastAsia="Batang"/>
                <w:color w:val="000000"/>
                <w:kern w:val="0"/>
                <w:sz w:val="20"/>
                <w:lang w:val="pl-PL"/>
              </w:rPr>
              <w:t xml:space="preserve">Zatrzaskowe samoblokujące mocowanie pomp w stacji </w:t>
            </w:r>
            <w:r w:rsidRPr="00750EF5">
              <w:rPr>
                <w:color w:val="000000"/>
                <w:kern w:val="0"/>
                <w:sz w:val="20"/>
                <w:lang w:val="pl-PL"/>
              </w:rPr>
              <w:t>dokującej bez konieczności demontażu uchwytu mocującego pompy lub uchwytu transportowego.</w:t>
            </w:r>
          </w:p>
          <w:p w14:paraId="6F712FC4" w14:textId="61CEB884"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color w:val="000000"/>
                <w:kern w:val="0"/>
                <w:sz w:val="20"/>
                <w:lang w:val="pl-PL"/>
              </w:rPr>
              <w:t>Możliwość d</w:t>
            </w:r>
            <w:r w:rsidRPr="00750EF5">
              <w:rPr>
                <w:rFonts w:eastAsia="Batang"/>
                <w:color w:val="000000"/>
                <w:kern w:val="0"/>
                <w:sz w:val="20"/>
                <w:lang w:val="pl-PL"/>
              </w:rPr>
              <w:t>owolna zmiany miejsca wpięcia pomp strzykawkowych i objętościowych w stacji bez konieczności wyjmowania innych pomp – możliwość niezależnego umieszczania i wyjmowania pomp w i z stacji.</w:t>
            </w:r>
          </w:p>
          <w:p w14:paraId="64425F12"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rFonts w:eastAsia="Batang"/>
                <w:color w:val="000000"/>
                <w:kern w:val="0"/>
                <w:sz w:val="20"/>
                <w:lang w:val="pl-PL"/>
              </w:rPr>
              <w:t xml:space="preserve">Zasilanie pomp ze stacji dokującej – automatyczne podłączenie zasilania po umieszczeniu pompy </w:t>
            </w:r>
            <w:r w:rsidRPr="00750EF5">
              <w:rPr>
                <w:rFonts w:eastAsia="Batang"/>
                <w:color w:val="000000"/>
                <w:kern w:val="0"/>
                <w:sz w:val="20"/>
                <w:lang w:val="pl-PL"/>
              </w:rPr>
              <w:br/>
              <w:t>w stacji.</w:t>
            </w:r>
          </w:p>
          <w:p w14:paraId="614632E4"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rFonts w:eastAsia="Batang"/>
                <w:color w:val="000000"/>
                <w:kern w:val="0"/>
                <w:sz w:val="20"/>
                <w:lang w:val="pl-PL"/>
              </w:rPr>
              <w:t>Centralny wskaźnik wizualny sygnalizujący stany alarmowe podłączonych pomp przy użyciu kolorów (min. 2 kolory).</w:t>
            </w:r>
          </w:p>
          <w:p w14:paraId="5D1B509C"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rFonts w:eastAsia="Batang"/>
                <w:color w:val="000000"/>
                <w:kern w:val="0"/>
                <w:sz w:val="20"/>
                <w:lang w:val="pl-PL"/>
              </w:rPr>
              <w:t>Centralny wskaźnik wizualny sygnalizujący tryb pracy stacji (min. zasilanie, praca na baterii, komunikacja).</w:t>
            </w:r>
          </w:p>
          <w:p w14:paraId="7BF04D34"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color w:val="000000"/>
                <w:kern w:val="0"/>
                <w:sz w:val="20"/>
                <w:lang w:val="pl-PL"/>
              </w:rPr>
              <w:t xml:space="preserve">Dodatkowy akumulator wewnętrzny o napięciu zasilania 7,2V, pojemność co najmniej 2,2Ah, </w:t>
            </w:r>
            <w:r w:rsidRPr="00750EF5">
              <w:rPr>
                <w:color w:val="000000"/>
                <w:kern w:val="0"/>
                <w:sz w:val="20"/>
                <w:lang w:val="pl-PL"/>
              </w:rPr>
              <w:br/>
              <w:t>typ ogniwa: inteligenta bateria litowo-jonowa zapewniająca niezależne zasilanie podłączonych pomp przez co najmniej 1 godz.</w:t>
            </w:r>
          </w:p>
          <w:p w14:paraId="4CCED09B" w14:textId="45E3CD13"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rFonts w:eastAsia="Batang"/>
                <w:color w:val="000000"/>
                <w:kern w:val="0"/>
                <w:sz w:val="20"/>
                <w:lang w:val="pl-PL"/>
              </w:rPr>
              <w:t xml:space="preserve">Możliwość mocowania stacji dokującej do rury pionowej (stojaki lub kolumny) - szyna: </w:t>
            </w:r>
            <w:r w:rsidRPr="00750EF5">
              <w:rPr>
                <w:iCs/>
                <w:color w:val="000000"/>
                <w:kern w:val="0"/>
                <w:sz w:val="20"/>
                <w:lang w:val="pl-PL"/>
              </w:rPr>
              <w:t xml:space="preserve">szerokość </w:t>
            </w:r>
            <w:r w:rsidRPr="00750EF5">
              <w:rPr>
                <w:color w:val="000000"/>
                <w:kern w:val="0"/>
                <w:sz w:val="20"/>
                <w:lang w:val="pl-PL"/>
              </w:rPr>
              <w:t xml:space="preserve"> o</w:t>
            </w:r>
            <w:r w:rsidRPr="00750EF5">
              <w:rPr>
                <w:iCs/>
                <w:color w:val="000000"/>
                <w:kern w:val="0"/>
                <w:sz w:val="20"/>
                <w:lang w:val="pl-PL"/>
              </w:rPr>
              <w:t>d 16 do 42 mm, głębokość: maks. 30 mm; drążek stojaka: średnica od 16 do 42 mm.</w:t>
            </w:r>
          </w:p>
          <w:p w14:paraId="3525A8F2" w14:textId="1E5C4310" w:rsidR="00750EF5" w:rsidRPr="000F684C" w:rsidRDefault="00750EF5" w:rsidP="000F684C">
            <w:pPr>
              <w:pStyle w:val="Akapitzlist0"/>
              <w:numPr>
                <w:ilvl w:val="0"/>
                <w:numId w:val="45"/>
              </w:numPr>
              <w:suppressAutoHyphens w:val="0"/>
              <w:overflowPunct/>
              <w:autoSpaceDE/>
              <w:adjustRightInd/>
              <w:jc w:val="both"/>
              <w:textAlignment w:val="auto"/>
              <w:rPr>
                <w:rFonts w:eastAsia="Batang"/>
                <w:color w:val="000000"/>
                <w:kern w:val="0"/>
                <w:sz w:val="20"/>
                <w:lang w:val="pl-PL"/>
              </w:rPr>
            </w:pPr>
            <w:r w:rsidRPr="000F684C">
              <w:rPr>
                <w:rFonts w:eastAsia="Batang"/>
                <w:color w:val="000000"/>
                <w:kern w:val="0"/>
                <w:sz w:val="20"/>
                <w:lang w:val="pl-PL"/>
              </w:rPr>
              <w:t>Wyposażenie w porty do komunikacji, min. USB, Ethernet RJ45 oraz szeregowy RS232.</w:t>
            </w:r>
          </w:p>
          <w:p w14:paraId="00CF0F34"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color w:val="000000"/>
                <w:kern w:val="0"/>
                <w:sz w:val="20"/>
                <w:lang w:val="pl-PL"/>
              </w:rPr>
              <w:t>Funkcja zabezpieczająca przez podaniem napięcia zasilające na puste gniazdo zasilające w przypadku usunięcia pompy ze szczeliny dokującej w stacji.</w:t>
            </w:r>
          </w:p>
          <w:p w14:paraId="2286F5B7"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color w:val="000000"/>
                <w:kern w:val="0"/>
                <w:sz w:val="20"/>
                <w:lang w:val="pl-PL"/>
              </w:rPr>
              <w:t>Maksymalne moc urządzenia z zadokowanymi pompami 105 VA.</w:t>
            </w:r>
          </w:p>
          <w:p w14:paraId="2E8D2D52"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rFonts w:eastAsia="Batang"/>
                <w:color w:val="000000"/>
                <w:kern w:val="0"/>
                <w:sz w:val="20"/>
                <w:lang w:val="pl-PL"/>
              </w:rPr>
              <w:t>Funkcja przyporządkowania numerów pomp infuzyjnych 1-6 zdalnie ze stacji dokującej.</w:t>
            </w:r>
          </w:p>
          <w:p w14:paraId="79107ED6"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rFonts w:eastAsia="Batang"/>
                <w:color w:val="000000"/>
                <w:kern w:val="0"/>
                <w:sz w:val="20"/>
                <w:lang w:val="pl-PL"/>
              </w:rPr>
              <w:t>Wyświetlacz graficzny typu LED o wymiarach co najmniej 70 mm x 30 mm, kąt widzenia 360</w:t>
            </w:r>
            <w:r w:rsidRPr="00750EF5">
              <w:rPr>
                <w:rFonts w:eastAsia="Batang"/>
                <w:color w:val="000000"/>
                <w:kern w:val="0"/>
                <w:sz w:val="20"/>
                <w:vertAlign w:val="superscript"/>
                <w:lang w:val="pl-PL"/>
              </w:rPr>
              <w:t>o</w:t>
            </w:r>
            <w:r w:rsidRPr="00750EF5">
              <w:rPr>
                <w:rFonts w:eastAsia="Batang"/>
                <w:color w:val="000000"/>
                <w:kern w:val="0"/>
                <w:sz w:val="20"/>
                <w:lang w:val="pl-PL"/>
              </w:rPr>
              <w:t xml:space="preserve">, </w:t>
            </w:r>
            <w:r w:rsidRPr="00750EF5">
              <w:rPr>
                <w:rFonts w:eastAsia="Batang"/>
                <w:color w:val="000000"/>
                <w:kern w:val="0"/>
                <w:sz w:val="20"/>
                <w:lang w:val="pl-PL"/>
              </w:rPr>
              <w:br/>
              <w:t>widoczność z odległości co najmniej 3 metrów.</w:t>
            </w:r>
          </w:p>
          <w:p w14:paraId="08DECA59"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rFonts w:eastAsia="Batang"/>
                <w:color w:val="000000"/>
                <w:kern w:val="0"/>
                <w:sz w:val="20"/>
                <w:lang w:val="pl-PL"/>
              </w:rPr>
              <w:t>Funkcja sygnalizowania alarmów związanych z pracą urządzenia w sposób wizualny – kolor czerwony dla wysokiego priorytetu alarmu pompy, kolor żółty – wstępny alarm dla pompy dla średniego i niskiego priorytetu, kolor czerwony i żółty dla trybu konserwacyjnego.</w:t>
            </w:r>
          </w:p>
          <w:p w14:paraId="66057818"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rFonts w:eastAsia="Batang"/>
                <w:color w:val="000000"/>
                <w:kern w:val="0"/>
                <w:sz w:val="20"/>
                <w:lang w:val="pl-PL"/>
              </w:rPr>
              <w:t>Wskaźnik wizualny statusu zasilania urządzenia.</w:t>
            </w:r>
          </w:p>
          <w:p w14:paraId="7ADD20A9"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rFonts w:eastAsia="Batang"/>
                <w:color w:val="000000"/>
                <w:kern w:val="0"/>
                <w:sz w:val="20"/>
                <w:lang w:val="pl-PL"/>
              </w:rPr>
              <w:t>Masa urządzenia do 5,2 kg.</w:t>
            </w:r>
          </w:p>
          <w:p w14:paraId="103ADB79"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color w:val="000000"/>
                <w:kern w:val="0"/>
                <w:sz w:val="20"/>
                <w:lang w:val="pl-PL"/>
              </w:rPr>
              <w:t>Okres gwarancji urządzenia nie mniej niż 24 miesiące.</w:t>
            </w:r>
          </w:p>
          <w:p w14:paraId="3D026FF9"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color w:val="000000"/>
                <w:kern w:val="0"/>
                <w:sz w:val="20"/>
                <w:lang w:val="pl-PL"/>
              </w:rPr>
              <w:t>Serwis i przeglądy urządzenia w miejscu użytkowania przez Zamawiającego.</w:t>
            </w:r>
          </w:p>
          <w:p w14:paraId="218E7415"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20"/>
                <w:lang w:val="pl-PL"/>
              </w:rPr>
            </w:pPr>
            <w:r w:rsidRPr="00750EF5">
              <w:rPr>
                <w:color w:val="000000"/>
                <w:kern w:val="0"/>
                <w:sz w:val="20"/>
                <w:lang w:val="pl-PL"/>
              </w:rPr>
              <w:t>Urządzenie fabrycznie nowe na gwarancji producenta z datą produkcji nie starszą niż rok 2022.</w:t>
            </w:r>
          </w:p>
          <w:p w14:paraId="71080E30" w14:textId="77777777" w:rsidR="00750EF5" w:rsidRPr="00750EF5" w:rsidRDefault="00750EF5" w:rsidP="00750EF5">
            <w:pPr>
              <w:numPr>
                <w:ilvl w:val="0"/>
                <w:numId w:val="45"/>
              </w:numPr>
              <w:suppressAutoHyphens w:val="0"/>
              <w:overflowPunct/>
              <w:autoSpaceDE/>
              <w:adjustRightInd/>
              <w:jc w:val="both"/>
              <w:textAlignment w:val="auto"/>
              <w:rPr>
                <w:color w:val="000000"/>
                <w:kern w:val="0"/>
                <w:sz w:val="16"/>
                <w:lang w:val="pl-PL"/>
              </w:rPr>
            </w:pPr>
            <w:r w:rsidRPr="00750EF5">
              <w:rPr>
                <w:color w:val="000000"/>
                <w:kern w:val="0"/>
                <w:sz w:val="20"/>
                <w:szCs w:val="24"/>
                <w:lang w:val="pl-PL"/>
              </w:rPr>
              <w:t>Dopuszczenie urządzenia do obrotu na rynku polskim jako wyrobu medycznego.</w:t>
            </w:r>
          </w:p>
          <w:p w14:paraId="5D1528FE" w14:textId="77777777" w:rsidR="00750EF5" w:rsidRPr="00750EF5" w:rsidRDefault="00750EF5" w:rsidP="00750EF5">
            <w:pPr>
              <w:suppressAutoHyphens w:val="0"/>
              <w:overflowPunct/>
              <w:ind w:left="420"/>
              <w:jc w:val="both"/>
              <w:textAlignment w:val="auto"/>
              <w:rPr>
                <w:color w:val="000000"/>
                <w:kern w:val="0"/>
                <w:sz w:val="20"/>
                <w:lang w:val="pl-PL"/>
              </w:rPr>
            </w:pPr>
          </w:p>
          <w:p w14:paraId="0FD2854C" w14:textId="77777777" w:rsidR="00750EF5" w:rsidRPr="00750EF5" w:rsidRDefault="00750EF5" w:rsidP="00750EF5">
            <w:pPr>
              <w:numPr>
                <w:ilvl w:val="0"/>
                <w:numId w:val="42"/>
              </w:numPr>
              <w:suppressAutoHyphens w:val="0"/>
              <w:overflowPunct/>
              <w:autoSpaceDE/>
              <w:adjustRightInd/>
              <w:ind w:left="420"/>
              <w:jc w:val="both"/>
              <w:textAlignment w:val="auto"/>
              <w:rPr>
                <w:color w:val="000000"/>
                <w:kern w:val="0"/>
                <w:sz w:val="20"/>
                <w:lang w:val="pl-PL"/>
              </w:rPr>
            </w:pPr>
            <w:r w:rsidRPr="00750EF5">
              <w:rPr>
                <w:color w:val="000000"/>
                <w:kern w:val="0"/>
                <w:sz w:val="20"/>
                <w:lang w:val="pl-PL"/>
              </w:rPr>
              <w:t>Statyw jezdny o zwiększonej nośności:</w:t>
            </w:r>
          </w:p>
          <w:p w14:paraId="1A50731A" w14:textId="77777777" w:rsidR="00750EF5" w:rsidRPr="00750EF5" w:rsidRDefault="00750EF5" w:rsidP="00750EF5">
            <w:pPr>
              <w:numPr>
                <w:ilvl w:val="0"/>
                <w:numId w:val="46"/>
              </w:numPr>
              <w:suppressAutoHyphens w:val="0"/>
              <w:overflowPunct/>
              <w:autoSpaceDE/>
              <w:adjustRightInd/>
              <w:jc w:val="both"/>
              <w:textAlignment w:val="auto"/>
              <w:rPr>
                <w:color w:val="000000"/>
                <w:kern w:val="0"/>
                <w:sz w:val="20"/>
                <w:lang w:val="pl-PL"/>
              </w:rPr>
            </w:pPr>
            <w:r w:rsidRPr="00750EF5">
              <w:rPr>
                <w:color w:val="000000"/>
                <w:kern w:val="0"/>
                <w:sz w:val="20"/>
                <w:lang w:val="pl-PL"/>
              </w:rPr>
              <w:t>Konstrukcja wzmocniona o zwiększonej nośności – obciążenie maksymalne, co najmniej 25 kg.</w:t>
            </w:r>
          </w:p>
          <w:p w14:paraId="1B5C72A8" w14:textId="77777777" w:rsidR="00750EF5" w:rsidRPr="00750EF5" w:rsidRDefault="00750EF5" w:rsidP="00750EF5">
            <w:pPr>
              <w:numPr>
                <w:ilvl w:val="0"/>
                <w:numId w:val="46"/>
              </w:numPr>
              <w:suppressAutoHyphens w:val="0"/>
              <w:overflowPunct/>
              <w:autoSpaceDE/>
              <w:adjustRightInd/>
              <w:jc w:val="both"/>
              <w:textAlignment w:val="auto"/>
              <w:rPr>
                <w:color w:val="000000"/>
                <w:kern w:val="0"/>
                <w:sz w:val="20"/>
                <w:lang w:val="pl-PL"/>
              </w:rPr>
            </w:pPr>
            <w:r w:rsidRPr="00750EF5">
              <w:rPr>
                <w:color w:val="000000"/>
                <w:kern w:val="0"/>
                <w:sz w:val="20"/>
                <w:lang w:val="pl-PL"/>
              </w:rPr>
              <w:t>Statyw wykonany ze stali nierdzewnej umożliwiający mocowanie stacji dokującej wraz z pompami infuzyjnymi w ilości do 8 szt.</w:t>
            </w:r>
          </w:p>
          <w:p w14:paraId="44A75213" w14:textId="77777777" w:rsidR="00750EF5" w:rsidRPr="00750EF5" w:rsidRDefault="00750EF5" w:rsidP="00750EF5">
            <w:pPr>
              <w:numPr>
                <w:ilvl w:val="0"/>
                <w:numId w:val="46"/>
              </w:numPr>
              <w:suppressAutoHyphens w:val="0"/>
              <w:overflowPunct/>
              <w:autoSpaceDE/>
              <w:adjustRightInd/>
              <w:jc w:val="both"/>
              <w:textAlignment w:val="auto"/>
              <w:rPr>
                <w:color w:val="000000"/>
                <w:kern w:val="0"/>
                <w:sz w:val="20"/>
                <w:lang w:val="pl-PL"/>
              </w:rPr>
            </w:pPr>
            <w:r w:rsidRPr="00750EF5">
              <w:rPr>
                <w:color w:val="000000"/>
                <w:kern w:val="0"/>
                <w:sz w:val="20"/>
                <w:lang w:val="pl-PL"/>
              </w:rPr>
              <w:t>Podstawa jezdna o średnicy do 65 cm, wyposażona w co najmniej 5 podwójnych kółek jezdnych – wszystkie kółka wyposażone w hamulce.</w:t>
            </w:r>
          </w:p>
          <w:p w14:paraId="620481D6" w14:textId="77777777" w:rsidR="00750EF5" w:rsidRPr="00750EF5" w:rsidRDefault="00750EF5" w:rsidP="00750EF5">
            <w:pPr>
              <w:numPr>
                <w:ilvl w:val="0"/>
                <w:numId w:val="46"/>
              </w:numPr>
              <w:suppressAutoHyphens w:val="0"/>
              <w:overflowPunct/>
              <w:autoSpaceDE/>
              <w:adjustRightInd/>
              <w:jc w:val="both"/>
              <w:textAlignment w:val="auto"/>
              <w:rPr>
                <w:color w:val="000000"/>
                <w:kern w:val="0"/>
                <w:sz w:val="20"/>
                <w:lang w:val="pl-PL"/>
              </w:rPr>
            </w:pPr>
            <w:r w:rsidRPr="00750EF5">
              <w:rPr>
                <w:color w:val="000000"/>
                <w:kern w:val="0"/>
                <w:sz w:val="20"/>
                <w:lang w:val="pl-PL"/>
              </w:rPr>
              <w:t>Maszt stojaka – podwójny z możliwością obniżania środka ciężkości.</w:t>
            </w:r>
          </w:p>
          <w:p w14:paraId="61F5CDE6" w14:textId="77777777" w:rsidR="00750EF5" w:rsidRPr="00750EF5" w:rsidRDefault="00750EF5" w:rsidP="00750EF5">
            <w:pPr>
              <w:numPr>
                <w:ilvl w:val="0"/>
                <w:numId w:val="46"/>
              </w:numPr>
              <w:suppressAutoHyphens w:val="0"/>
              <w:overflowPunct/>
              <w:autoSpaceDE/>
              <w:adjustRightInd/>
              <w:jc w:val="both"/>
              <w:textAlignment w:val="auto"/>
              <w:rPr>
                <w:color w:val="000000"/>
                <w:kern w:val="0"/>
                <w:sz w:val="20"/>
                <w:lang w:val="pl-PL"/>
              </w:rPr>
            </w:pPr>
            <w:r w:rsidRPr="00750EF5">
              <w:rPr>
                <w:color w:val="000000"/>
                <w:kern w:val="0"/>
                <w:sz w:val="20"/>
                <w:lang w:val="pl-PL"/>
              </w:rPr>
              <w:t>Podstawa stojaka z dociążeniem umożliwiającym zachowanie statyki statywu.</w:t>
            </w:r>
          </w:p>
          <w:p w14:paraId="2DE8E49F" w14:textId="77777777" w:rsidR="00750EF5" w:rsidRPr="00750EF5" w:rsidRDefault="00750EF5" w:rsidP="00750EF5">
            <w:pPr>
              <w:numPr>
                <w:ilvl w:val="0"/>
                <w:numId w:val="46"/>
              </w:numPr>
              <w:suppressAutoHyphens w:val="0"/>
              <w:overflowPunct/>
              <w:autoSpaceDE/>
              <w:adjustRightInd/>
              <w:jc w:val="both"/>
              <w:textAlignment w:val="auto"/>
              <w:rPr>
                <w:color w:val="000000"/>
                <w:kern w:val="0"/>
                <w:sz w:val="20"/>
                <w:lang w:val="pl-PL"/>
              </w:rPr>
            </w:pPr>
            <w:r w:rsidRPr="00750EF5">
              <w:rPr>
                <w:color w:val="000000"/>
                <w:kern w:val="0"/>
                <w:sz w:val="20"/>
                <w:lang w:val="pl-PL"/>
              </w:rPr>
              <w:t xml:space="preserve">Teleskopowe ramię wieszaka do worków infuzyjnych z co najmniej 6 wieszakami o łącznej </w:t>
            </w:r>
            <w:r w:rsidRPr="00750EF5">
              <w:rPr>
                <w:color w:val="000000"/>
                <w:kern w:val="0"/>
                <w:sz w:val="20"/>
                <w:lang w:val="pl-PL"/>
              </w:rPr>
              <w:lastRenderedPageBreak/>
              <w:t>nośności do 6 kg. Regulacja wysokości w zakresie 170-220 cm.</w:t>
            </w:r>
          </w:p>
          <w:p w14:paraId="5A976919" w14:textId="77777777" w:rsidR="00750EF5" w:rsidRPr="00750EF5" w:rsidRDefault="00750EF5" w:rsidP="00750EF5">
            <w:pPr>
              <w:numPr>
                <w:ilvl w:val="0"/>
                <w:numId w:val="46"/>
              </w:numPr>
              <w:suppressAutoHyphens w:val="0"/>
              <w:overflowPunct/>
              <w:autoSpaceDE/>
              <w:adjustRightInd/>
              <w:jc w:val="both"/>
              <w:textAlignment w:val="auto"/>
              <w:rPr>
                <w:color w:val="000000"/>
                <w:kern w:val="0"/>
                <w:sz w:val="20"/>
                <w:lang w:val="pl-PL"/>
              </w:rPr>
            </w:pPr>
            <w:r w:rsidRPr="00750EF5">
              <w:rPr>
                <w:color w:val="000000"/>
                <w:kern w:val="0"/>
                <w:sz w:val="20"/>
                <w:szCs w:val="24"/>
                <w:lang w:val="pl-PL"/>
              </w:rPr>
              <w:t>Okres gwarancji nie mniej niż 24 miesiące</w:t>
            </w:r>
            <w:r w:rsidRPr="00750EF5">
              <w:rPr>
                <w:rFonts w:ascii="Trebuchet MS" w:hAnsi="Trebuchet MS" w:cs="Trebuchet MS"/>
                <w:color w:val="000000"/>
                <w:kern w:val="0"/>
                <w:szCs w:val="24"/>
                <w:lang w:val="pl-PL"/>
              </w:rPr>
              <w:t>.</w:t>
            </w:r>
          </w:p>
          <w:p w14:paraId="7DA7CCE7" w14:textId="77777777" w:rsidR="00750EF5" w:rsidRPr="00750EF5" w:rsidRDefault="00750EF5" w:rsidP="00750EF5">
            <w:pPr>
              <w:numPr>
                <w:ilvl w:val="0"/>
                <w:numId w:val="46"/>
              </w:numPr>
              <w:suppressAutoHyphens w:val="0"/>
              <w:overflowPunct/>
              <w:autoSpaceDE/>
              <w:adjustRightInd/>
              <w:jc w:val="both"/>
              <w:textAlignment w:val="auto"/>
              <w:rPr>
                <w:color w:val="000000"/>
                <w:kern w:val="0"/>
                <w:sz w:val="20"/>
                <w:lang w:val="pl-PL"/>
              </w:rPr>
            </w:pPr>
            <w:r w:rsidRPr="00750EF5">
              <w:rPr>
                <w:color w:val="000000"/>
                <w:kern w:val="0"/>
                <w:sz w:val="20"/>
                <w:lang w:val="pl-PL"/>
              </w:rPr>
              <w:t>Sprzęt fabrycznie nowy na gwarancji producenta z datą produkcji nie starszą niż rok 2022.</w:t>
            </w:r>
          </w:p>
          <w:p w14:paraId="296CBE8B" w14:textId="77777777" w:rsidR="00750EF5" w:rsidRPr="00750EF5" w:rsidRDefault="00750EF5" w:rsidP="00750EF5">
            <w:pPr>
              <w:numPr>
                <w:ilvl w:val="0"/>
                <w:numId w:val="46"/>
              </w:numPr>
              <w:suppressAutoHyphens w:val="0"/>
              <w:overflowPunct/>
              <w:autoSpaceDE/>
              <w:adjustRightInd/>
              <w:jc w:val="both"/>
              <w:textAlignment w:val="auto"/>
              <w:rPr>
                <w:color w:val="000000"/>
                <w:kern w:val="0"/>
                <w:sz w:val="16"/>
                <w:lang w:val="pl-PL"/>
              </w:rPr>
            </w:pPr>
            <w:r w:rsidRPr="00750EF5">
              <w:rPr>
                <w:color w:val="000000"/>
                <w:kern w:val="0"/>
                <w:sz w:val="20"/>
                <w:lang w:val="pl-PL"/>
              </w:rPr>
              <w:t>Serwis i przeglądy sprzętu w miejscu instalacji u Zamawiającego.</w:t>
            </w:r>
          </w:p>
          <w:p w14:paraId="4BD6A174" w14:textId="77777777" w:rsidR="00750EF5" w:rsidRPr="00750EF5" w:rsidRDefault="00750EF5" w:rsidP="00750EF5">
            <w:pPr>
              <w:numPr>
                <w:ilvl w:val="0"/>
                <w:numId w:val="46"/>
              </w:numPr>
              <w:suppressAutoHyphens w:val="0"/>
              <w:overflowPunct/>
              <w:autoSpaceDE/>
              <w:adjustRightInd/>
              <w:jc w:val="both"/>
              <w:textAlignment w:val="auto"/>
              <w:rPr>
                <w:color w:val="000000"/>
                <w:kern w:val="0"/>
                <w:sz w:val="12"/>
                <w:lang w:val="pl-PL"/>
              </w:rPr>
            </w:pPr>
            <w:r w:rsidRPr="00750EF5">
              <w:rPr>
                <w:color w:val="000000"/>
                <w:kern w:val="0"/>
                <w:sz w:val="20"/>
                <w:szCs w:val="24"/>
                <w:lang w:val="pl-PL"/>
              </w:rPr>
              <w:t>Dopuszczenie sprzętu do obrotu na rynku polskim jako wyrobu medycznego.</w:t>
            </w:r>
          </w:p>
          <w:p w14:paraId="03FCB982" w14:textId="77777777" w:rsidR="00750EF5" w:rsidRPr="00750EF5" w:rsidRDefault="00750EF5" w:rsidP="00750EF5">
            <w:pPr>
              <w:suppressAutoHyphens w:val="0"/>
              <w:overflowPunct/>
              <w:ind w:left="780"/>
              <w:jc w:val="both"/>
              <w:textAlignment w:val="auto"/>
              <w:rPr>
                <w:color w:val="000000"/>
                <w:kern w:val="0"/>
                <w:sz w:val="20"/>
                <w:lang w:val="pl-PL"/>
              </w:rPr>
            </w:pPr>
          </w:p>
        </w:tc>
      </w:tr>
    </w:tbl>
    <w:p w14:paraId="7A04FE2E" w14:textId="7C337B25" w:rsidR="00750EF5" w:rsidRPr="00750EF5" w:rsidRDefault="00750EF5" w:rsidP="00750EF5">
      <w:pPr>
        <w:overflowPunct/>
        <w:autoSpaceDE/>
        <w:adjustRightInd/>
        <w:rPr>
          <w:rFonts w:eastAsia="SimSun" w:cs="Arial"/>
          <w:b/>
          <w:bCs/>
          <w:kern w:val="3"/>
          <w:szCs w:val="24"/>
          <w:lang w:val="pl-PL" w:eastAsia="zh-CN" w:bidi="hi-IN"/>
        </w:rPr>
      </w:pPr>
    </w:p>
    <w:p w14:paraId="2C9821EC" w14:textId="77777777" w:rsidR="00750EF5" w:rsidRPr="00750EF5" w:rsidRDefault="00750EF5" w:rsidP="00750EF5">
      <w:pPr>
        <w:overflowPunct/>
        <w:autoSpaceDE/>
        <w:adjustRightInd/>
        <w:rPr>
          <w:rFonts w:eastAsia="SimSun" w:cs="Arial"/>
          <w:b/>
          <w:bCs/>
          <w:kern w:val="3"/>
          <w:szCs w:val="24"/>
          <w:lang w:val="pl-PL" w:eastAsia="zh-CN" w:bidi="hi-IN"/>
        </w:rPr>
      </w:pPr>
    </w:p>
    <w:p w14:paraId="635A3446" w14:textId="77777777" w:rsidR="00750EF5" w:rsidRPr="00750EF5" w:rsidRDefault="00750EF5" w:rsidP="00750EF5">
      <w:pPr>
        <w:overflowPunct/>
        <w:autoSpaceDE/>
        <w:adjustRightInd/>
        <w:rPr>
          <w:rFonts w:eastAsia="SimSun" w:cs="Arial"/>
          <w:b/>
          <w:bCs/>
          <w:kern w:val="3"/>
          <w:szCs w:val="24"/>
          <w:lang w:val="pl-PL" w:eastAsia="zh-CN" w:bidi="hi-IN"/>
        </w:rPr>
      </w:pPr>
    </w:p>
    <w:p w14:paraId="16943D98" w14:textId="77777777" w:rsidR="00750EF5" w:rsidRDefault="00750EF5" w:rsidP="00750EF5">
      <w:pPr>
        <w:overflowPunct/>
        <w:autoSpaceDE/>
        <w:adjustRightInd/>
        <w:rPr>
          <w:rFonts w:eastAsia="SimSun" w:cs="Arial"/>
          <w:b/>
          <w:bCs/>
          <w:kern w:val="3"/>
          <w:szCs w:val="24"/>
          <w:lang w:val="pl-PL" w:eastAsia="zh-CN" w:bidi="hi-IN"/>
        </w:rPr>
      </w:pPr>
    </w:p>
    <w:p w14:paraId="5E3EA84E" w14:textId="77777777" w:rsidR="00FD7D26" w:rsidRDefault="00FD7D26" w:rsidP="00750EF5">
      <w:pPr>
        <w:overflowPunct/>
        <w:autoSpaceDE/>
        <w:adjustRightInd/>
        <w:rPr>
          <w:rFonts w:eastAsia="SimSun" w:cs="Arial"/>
          <w:b/>
          <w:bCs/>
          <w:kern w:val="3"/>
          <w:szCs w:val="24"/>
          <w:lang w:val="pl-PL" w:eastAsia="zh-CN" w:bidi="hi-IN"/>
        </w:rPr>
      </w:pPr>
    </w:p>
    <w:p w14:paraId="24CBA7BF" w14:textId="77777777" w:rsidR="00FD7D26" w:rsidRDefault="00FD7D26" w:rsidP="00750EF5">
      <w:pPr>
        <w:overflowPunct/>
        <w:autoSpaceDE/>
        <w:adjustRightInd/>
        <w:rPr>
          <w:rFonts w:eastAsia="SimSun" w:cs="Arial"/>
          <w:b/>
          <w:bCs/>
          <w:kern w:val="3"/>
          <w:szCs w:val="24"/>
          <w:lang w:val="pl-PL" w:eastAsia="zh-CN" w:bidi="hi-IN"/>
        </w:rPr>
      </w:pPr>
    </w:p>
    <w:p w14:paraId="33EF01C3" w14:textId="77777777" w:rsidR="00FD7D26" w:rsidRDefault="00FD7D26" w:rsidP="00750EF5">
      <w:pPr>
        <w:overflowPunct/>
        <w:autoSpaceDE/>
        <w:adjustRightInd/>
        <w:rPr>
          <w:rFonts w:eastAsia="SimSun" w:cs="Arial"/>
          <w:b/>
          <w:bCs/>
          <w:kern w:val="3"/>
          <w:szCs w:val="24"/>
          <w:lang w:val="pl-PL" w:eastAsia="zh-CN" w:bidi="hi-IN"/>
        </w:rPr>
      </w:pPr>
    </w:p>
    <w:p w14:paraId="7323523B" w14:textId="77777777" w:rsidR="00FD7D26" w:rsidRDefault="00FD7D26" w:rsidP="00750EF5">
      <w:pPr>
        <w:overflowPunct/>
        <w:autoSpaceDE/>
        <w:adjustRightInd/>
        <w:rPr>
          <w:rFonts w:eastAsia="SimSun" w:cs="Arial"/>
          <w:b/>
          <w:bCs/>
          <w:kern w:val="3"/>
          <w:szCs w:val="24"/>
          <w:lang w:val="pl-PL" w:eastAsia="zh-CN" w:bidi="hi-IN"/>
        </w:rPr>
      </w:pPr>
    </w:p>
    <w:p w14:paraId="2D168AB6" w14:textId="77777777" w:rsidR="00FD7D26" w:rsidRDefault="00FD7D26" w:rsidP="00750EF5">
      <w:pPr>
        <w:overflowPunct/>
        <w:autoSpaceDE/>
        <w:adjustRightInd/>
        <w:rPr>
          <w:rFonts w:eastAsia="SimSun" w:cs="Arial"/>
          <w:b/>
          <w:bCs/>
          <w:kern w:val="3"/>
          <w:szCs w:val="24"/>
          <w:lang w:val="pl-PL" w:eastAsia="zh-CN" w:bidi="hi-IN"/>
        </w:rPr>
      </w:pPr>
    </w:p>
    <w:p w14:paraId="54D42389" w14:textId="77777777" w:rsidR="00FD7D26" w:rsidRDefault="00FD7D26" w:rsidP="00750EF5">
      <w:pPr>
        <w:overflowPunct/>
        <w:autoSpaceDE/>
        <w:adjustRightInd/>
        <w:rPr>
          <w:rFonts w:eastAsia="SimSun" w:cs="Arial"/>
          <w:b/>
          <w:bCs/>
          <w:kern w:val="3"/>
          <w:szCs w:val="24"/>
          <w:lang w:val="pl-PL" w:eastAsia="zh-CN" w:bidi="hi-IN"/>
        </w:rPr>
      </w:pPr>
    </w:p>
    <w:p w14:paraId="69641A2E" w14:textId="77777777" w:rsidR="00FD7D26" w:rsidRDefault="00FD7D26" w:rsidP="00750EF5">
      <w:pPr>
        <w:overflowPunct/>
        <w:autoSpaceDE/>
        <w:adjustRightInd/>
        <w:rPr>
          <w:rFonts w:eastAsia="SimSun" w:cs="Arial"/>
          <w:b/>
          <w:bCs/>
          <w:kern w:val="3"/>
          <w:szCs w:val="24"/>
          <w:lang w:val="pl-PL" w:eastAsia="zh-CN" w:bidi="hi-IN"/>
        </w:rPr>
      </w:pPr>
    </w:p>
    <w:p w14:paraId="404D47A1" w14:textId="77777777" w:rsidR="00FD7D26" w:rsidRDefault="00FD7D26" w:rsidP="00750EF5">
      <w:pPr>
        <w:overflowPunct/>
        <w:autoSpaceDE/>
        <w:adjustRightInd/>
        <w:rPr>
          <w:rFonts w:eastAsia="SimSun" w:cs="Arial"/>
          <w:b/>
          <w:bCs/>
          <w:kern w:val="3"/>
          <w:szCs w:val="24"/>
          <w:lang w:val="pl-PL" w:eastAsia="zh-CN" w:bidi="hi-IN"/>
        </w:rPr>
      </w:pPr>
    </w:p>
    <w:p w14:paraId="6FC1BB0F" w14:textId="77777777" w:rsidR="00FD7D26" w:rsidRDefault="00FD7D26" w:rsidP="00750EF5">
      <w:pPr>
        <w:overflowPunct/>
        <w:autoSpaceDE/>
        <w:adjustRightInd/>
        <w:rPr>
          <w:rFonts w:eastAsia="SimSun" w:cs="Arial"/>
          <w:b/>
          <w:bCs/>
          <w:kern w:val="3"/>
          <w:szCs w:val="24"/>
          <w:lang w:val="pl-PL" w:eastAsia="zh-CN" w:bidi="hi-IN"/>
        </w:rPr>
      </w:pPr>
    </w:p>
    <w:p w14:paraId="76322AE7" w14:textId="77777777" w:rsidR="00FD7D26" w:rsidRDefault="00FD7D26" w:rsidP="00750EF5">
      <w:pPr>
        <w:overflowPunct/>
        <w:autoSpaceDE/>
        <w:adjustRightInd/>
        <w:rPr>
          <w:rFonts w:eastAsia="SimSun" w:cs="Arial"/>
          <w:b/>
          <w:bCs/>
          <w:kern w:val="3"/>
          <w:szCs w:val="24"/>
          <w:lang w:val="pl-PL" w:eastAsia="zh-CN" w:bidi="hi-IN"/>
        </w:rPr>
      </w:pPr>
    </w:p>
    <w:p w14:paraId="7DA4D4E1" w14:textId="77777777" w:rsidR="00FD7D26" w:rsidRDefault="00FD7D26" w:rsidP="00750EF5">
      <w:pPr>
        <w:overflowPunct/>
        <w:autoSpaceDE/>
        <w:adjustRightInd/>
        <w:rPr>
          <w:rFonts w:eastAsia="SimSun" w:cs="Arial"/>
          <w:b/>
          <w:bCs/>
          <w:kern w:val="3"/>
          <w:szCs w:val="24"/>
          <w:lang w:val="pl-PL" w:eastAsia="zh-CN" w:bidi="hi-IN"/>
        </w:rPr>
      </w:pPr>
    </w:p>
    <w:p w14:paraId="3787AA69" w14:textId="77777777" w:rsidR="00FD7D26" w:rsidRDefault="00FD7D26" w:rsidP="00750EF5">
      <w:pPr>
        <w:overflowPunct/>
        <w:autoSpaceDE/>
        <w:adjustRightInd/>
        <w:rPr>
          <w:rFonts w:eastAsia="SimSun" w:cs="Arial"/>
          <w:b/>
          <w:bCs/>
          <w:kern w:val="3"/>
          <w:szCs w:val="24"/>
          <w:lang w:val="pl-PL" w:eastAsia="zh-CN" w:bidi="hi-IN"/>
        </w:rPr>
      </w:pPr>
    </w:p>
    <w:p w14:paraId="6AA13C8F" w14:textId="77777777" w:rsidR="00FD7D26" w:rsidRDefault="00FD7D26" w:rsidP="00750EF5">
      <w:pPr>
        <w:overflowPunct/>
        <w:autoSpaceDE/>
        <w:adjustRightInd/>
        <w:rPr>
          <w:rFonts w:eastAsia="SimSun" w:cs="Arial"/>
          <w:b/>
          <w:bCs/>
          <w:kern w:val="3"/>
          <w:szCs w:val="24"/>
          <w:lang w:val="pl-PL" w:eastAsia="zh-CN" w:bidi="hi-IN"/>
        </w:rPr>
      </w:pPr>
    </w:p>
    <w:p w14:paraId="469D1F8D" w14:textId="77777777" w:rsidR="00FD7D26" w:rsidRDefault="00FD7D26" w:rsidP="00750EF5">
      <w:pPr>
        <w:overflowPunct/>
        <w:autoSpaceDE/>
        <w:adjustRightInd/>
        <w:rPr>
          <w:rFonts w:eastAsia="SimSun" w:cs="Arial"/>
          <w:b/>
          <w:bCs/>
          <w:kern w:val="3"/>
          <w:szCs w:val="24"/>
          <w:lang w:val="pl-PL" w:eastAsia="zh-CN" w:bidi="hi-IN"/>
        </w:rPr>
      </w:pPr>
    </w:p>
    <w:p w14:paraId="14D049C1" w14:textId="77777777" w:rsidR="00FD7D26" w:rsidRDefault="00FD7D26" w:rsidP="00750EF5">
      <w:pPr>
        <w:overflowPunct/>
        <w:autoSpaceDE/>
        <w:adjustRightInd/>
        <w:rPr>
          <w:rFonts w:eastAsia="SimSun" w:cs="Arial"/>
          <w:b/>
          <w:bCs/>
          <w:kern w:val="3"/>
          <w:szCs w:val="24"/>
          <w:lang w:val="pl-PL" w:eastAsia="zh-CN" w:bidi="hi-IN"/>
        </w:rPr>
      </w:pPr>
    </w:p>
    <w:p w14:paraId="15AA2950" w14:textId="77777777" w:rsidR="00FD7D26" w:rsidRDefault="00FD7D26" w:rsidP="00750EF5">
      <w:pPr>
        <w:overflowPunct/>
        <w:autoSpaceDE/>
        <w:adjustRightInd/>
        <w:rPr>
          <w:rFonts w:eastAsia="SimSun" w:cs="Arial"/>
          <w:b/>
          <w:bCs/>
          <w:kern w:val="3"/>
          <w:szCs w:val="24"/>
          <w:lang w:val="pl-PL" w:eastAsia="zh-CN" w:bidi="hi-IN"/>
        </w:rPr>
      </w:pPr>
    </w:p>
    <w:p w14:paraId="3BFF9E61" w14:textId="77777777" w:rsidR="00FD7D26" w:rsidRDefault="00FD7D26" w:rsidP="00750EF5">
      <w:pPr>
        <w:overflowPunct/>
        <w:autoSpaceDE/>
        <w:adjustRightInd/>
        <w:rPr>
          <w:rFonts w:eastAsia="SimSun" w:cs="Arial"/>
          <w:b/>
          <w:bCs/>
          <w:kern w:val="3"/>
          <w:szCs w:val="24"/>
          <w:lang w:val="pl-PL" w:eastAsia="zh-CN" w:bidi="hi-IN"/>
        </w:rPr>
      </w:pPr>
    </w:p>
    <w:p w14:paraId="586BD18B" w14:textId="77777777" w:rsidR="00FD7D26" w:rsidRDefault="00FD7D26" w:rsidP="00750EF5">
      <w:pPr>
        <w:overflowPunct/>
        <w:autoSpaceDE/>
        <w:adjustRightInd/>
        <w:rPr>
          <w:rFonts w:eastAsia="SimSun" w:cs="Arial"/>
          <w:b/>
          <w:bCs/>
          <w:kern w:val="3"/>
          <w:szCs w:val="24"/>
          <w:lang w:val="pl-PL" w:eastAsia="zh-CN" w:bidi="hi-IN"/>
        </w:rPr>
      </w:pPr>
    </w:p>
    <w:p w14:paraId="3B52A753" w14:textId="77777777" w:rsidR="00FD7D26" w:rsidRDefault="00FD7D26" w:rsidP="00750EF5">
      <w:pPr>
        <w:overflowPunct/>
        <w:autoSpaceDE/>
        <w:adjustRightInd/>
        <w:rPr>
          <w:rFonts w:eastAsia="SimSun" w:cs="Arial"/>
          <w:b/>
          <w:bCs/>
          <w:kern w:val="3"/>
          <w:szCs w:val="24"/>
          <w:lang w:val="pl-PL" w:eastAsia="zh-CN" w:bidi="hi-IN"/>
        </w:rPr>
      </w:pPr>
    </w:p>
    <w:p w14:paraId="6CE9EF38" w14:textId="77777777" w:rsidR="00FD7D26" w:rsidRDefault="00FD7D26" w:rsidP="00750EF5">
      <w:pPr>
        <w:overflowPunct/>
        <w:autoSpaceDE/>
        <w:adjustRightInd/>
        <w:rPr>
          <w:rFonts w:eastAsia="SimSun" w:cs="Arial"/>
          <w:b/>
          <w:bCs/>
          <w:kern w:val="3"/>
          <w:szCs w:val="24"/>
          <w:lang w:val="pl-PL" w:eastAsia="zh-CN" w:bidi="hi-IN"/>
        </w:rPr>
      </w:pPr>
    </w:p>
    <w:p w14:paraId="658B2FE7" w14:textId="77777777" w:rsidR="00FD7D26" w:rsidRDefault="00FD7D26" w:rsidP="00750EF5">
      <w:pPr>
        <w:overflowPunct/>
        <w:autoSpaceDE/>
        <w:adjustRightInd/>
        <w:rPr>
          <w:rFonts w:eastAsia="SimSun" w:cs="Arial"/>
          <w:b/>
          <w:bCs/>
          <w:kern w:val="3"/>
          <w:szCs w:val="24"/>
          <w:lang w:val="pl-PL" w:eastAsia="zh-CN" w:bidi="hi-IN"/>
        </w:rPr>
      </w:pPr>
    </w:p>
    <w:p w14:paraId="27B994CD" w14:textId="77777777" w:rsidR="00FD7D26" w:rsidRDefault="00FD7D26" w:rsidP="00750EF5">
      <w:pPr>
        <w:overflowPunct/>
        <w:autoSpaceDE/>
        <w:adjustRightInd/>
        <w:rPr>
          <w:rFonts w:eastAsia="SimSun" w:cs="Arial"/>
          <w:b/>
          <w:bCs/>
          <w:kern w:val="3"/>
          <w:szCs w:val="24"/>
          <w:lang w:val="pl-PL" w:eastAsia="zh-CN" w:bidi="hi-IN"/>
        </w:rPr>
      </w:pPr>
    </w:p>
    <w:p w14:paraId="158E34D2" w14:textId="77777777" w:rsidR="00FD7D26" w:rsidRDefault="00FD7D26" w:rsidP="00750EF5">
      <w:pPr>
        <w:overflowPunct/>
        <w:autoSpaceDE/>
        <w:adjustRightInd/>
        <w:rPr>
          <w:rFonts w:eastAsia="SimSun" w:cs="Arial"/>
          <w:b/>
          <w:bCs/>
          <w:kern w:val="3"/>
          <w:szCs w:val="24"/>
          <w:lang w:val="pl-PL" w:eastAsia="zh-CN" w:bidi="hi-IN"/>
        </w:rPr>
      </w:pPr>
    </w:p>
    <w:p w14:paraId="0B8D268C" w14:textId="77777777" w:rsidR="00FD7D26" w:rsidRDefault="00FD7D26" w:rsidP="00750EF5">
      <w:pPr>
        <w:overflowPunct/>
        <w:autoSpaceDE/>
        <w:adjustRightInd/>
        <w:rPr>
          <w:rFonts w:eastAsia="SimSun" w:cs="Arial"/>
          <w:b/>
          <w:bCs/>
          <w:kern w:val="3"/>
          <w:szCs w:val="24"/>
          <w:lang w:val="pl-PL" w:eastAsia="zh-CN" w:bidi="hi-IN"/>
        </w:rPr>
      </w:pPr>
    </w:p>
    <w:p w14:paraId="410C7C8F" w14:textId="77777777" w:rsidR="00FD7D26" w:rsidRDefault="00FD7D26" w:rsidP="00750EF5">
      <w:pPr>
        <w:overflowPunct/>
        <w:autoSpaceDE/>
        <w:adjustRightInd/>
        <w:rPr>
          <w:rFonts w:eastAsia="SimSun" w:cs="Arial"/>
          <w:b/>
          <w:bCs/>
          <w:kern w:val="3"/>
          <w:szCs w:val="24"/>
          <w:lang w:val="pl-PL" w:eastAsia="zh-CN" w:bidi="hi-IN"/>
        </w:rPr>
      </w:pPr>
    </w:p>
    <w:p w14:paraId="17136087" w14:textId="77777777" w:rsidR="00FD7D26" w:rsidRDefault="00FD7D26" w:rsidP="00750EF5">
      <w:pPr>
        <w:overflowPunct/>
        <w:autoSpaceDE/>
        <w:adjustRightInd/>
        <w:rPr>
          <w:rFonts w:eastAsia="SimSun" w:cs="Arial"/>
          <w:b/>
          <w:bCs/>
          <w:kern w:val="3"/>
          <w:szCs w:val="24"/>
          <w:lang w:val="pl-PL" w:eastAsia="zh-CN" w:bidi="hi-IN"/>
        </w:rPr>
      </w:pPr>
    </w:p>
    <w:p w14:paraId="5D6AE811" w14:textId="77777777" w:rsidR="00FD7D26" w:rsidRDefault="00FD7D26" w:rsidP="00750EF5">
      <w:pPr>
        <w:overflowPunct/>
        <w:autoSpaceDE/>
        <w:adjustRightInd/>
        <w:rPr>
          <w:rFonts w:eastAsia="SimSun" w:cs="Arial"/>
          <w:b/>
          <w:bCs/>
          <w:kern w:val="3"/>
          <w:szCs w:val="24"/>
          <w:lang w:val="pl-PL" w:eastAsia="zh-CN" w:bidi="hi-IN"/>
        </w:rPr>
      </w:pPr>
    </w:p>
    <w:p w14:paraId="6955C9E3" w14:textId="77777777" w:rsidR="00FD7D26" w:rsidRDefault="00FD7D26" w:rsidP="00750EF5">
      <w:pPr>
        <w:overflowPunct/>
        <w:autoSpaceDE/>
        <w:adjustRightInd/>
        <w:rPr>
          <w:rFonts w:eastAsia="SimSun" w:cs="Arial"/>
          <w:b/>
          <w:bCs/>
          <w:kern w:val="3"/>
          <w:szCs w:val="24"/>
          <w:lang w:val="pl-PL" w:eastAsia="zh-CN" w:bidi="hi-IN"/>
        </w:rPr>
      </w:pPr>
    </w:p>
    <w:p w14:paraId="1B2EF105" w14:textId="77777777" w:rsidR="00FD7D26" w:rsidRDefault="00FD7D26" w:rsidP="00750EF5">
      <w:pPr>
        <w:overflowPunct/>
        <w:autoSpaceDE/>
        <w:adjustRightInd/>
        <w:rPr>
          <w:rFonts w:eastAsia="SimSun" w:cs="Arial"/>
          <w:b/>
          <w:bCs/>
          <w:kern w:val="3"/>
          <w:szCs w:val="24"/>
          <w:lang w:val="pl-PL" w:eastAsia="zh-CN" w:bidi="hi-IN"/>
        </w:rPr>
      </w:pPr>
    </w:p>
    <w:p w14:paraId="72E10157" w14:textId="77777777" w:rsidR="00FD7D26" w:rsidRDefault="00FD7D26" w:rsidP="00750EF5">
      <w:pPr>
        <w:overflowPunct/>
        <w:autoSpaceDE/>
        <w:adjustRightInd/>
        <w:rPr>
          <w:rFonts w:eastAsia="SimSun" w:cs="Arial"/>
          <w:b/>
          <w:bCs/>
          <w:kern w:val="3"/>
          <w:szCs w:val="24"/>
          <w:lang w:val="pl-PL" w:eastAsia="zh-CN" w:bidi="hi-IN"/>
        </w:rPr>
      </w:pPr>
    </w:p>
    <w:p w14:paraId="347A28B6" w14:textId="77777777" w:rsidR="00564960" w:rsidRDefault="00564960" w:rsidP="00750EF5">
      <w:pPr>
        <w:overflowPunct/>
        <w:autoSpaceDE/>
        <w:adjustRightInd/>
        <w:rPr>
          <w:rFonts w:eastAsia="SimSun" w:cs="Arial"/>
          <w:b/>
          <w:bCs/>
          <w:kern w:val="3"/>
          <w:szCs w:val="24"/>
          <w:lang w:val="pl-PL" w:eastAsia="zh-CN" w:bidi="hi-IN"/>
        </w:rPr>
      </w:pPr>
    </w:p>
    <w:p w14:paraId="4D78967F" w14:textId="77777777" w:rsidR="00564960" w:rsidRDefault="00564960" w:rsidP="00750EF5">
      <w:pPr>
        <w:overflowPunct/>
        <w:autoSpaceDE/>
        <w:adjustRightInd/>
        <w:rPr>
          <w:rFonts w:eastAsia="SimSun" w:cs="Arial"/>
          <w:b/>
          <w:bCs/>
          <w:kern w:val="3"/>
          <w:szCs w:val="24"/>
          <w:lang w:val="pl-PL" w:eastAsia="zh-CN" w:bidi="hi-IN"/>
        </w:rPr>
      </w:pPr>
    </w:p>
    <w:p w14:paraId="263271D0" w14:textId="77777777" w:rsidR="00564960" w:rsidRDefault="00564960" w:rsidP="00750EF5">
      <w:pPr>
        <w:overflowPunct/>
        <w:autoSpaceDE/>
        <w:adjustRightInd/>
        <w:rPr>
          <w:rFonts w:eastAsia="SimSun" w:cs="Arial"/>
          <w:b/>
          <w:bCs/>
          <w:kern w:val="3"/>
          <w:szCs w:val="24"/>
          <w:lang w:val="pl-PL" w:eastAsia="zh-CN" w:bidi="hi-IN"/>
        </w:rPr>
      </w:pPr>
    </w:p>
    <w:p w14:paraId="7844ECB6" w14:textId="77777777" w:rsidR="00564960" w:rsidRDefault="00564960" w:rsidP="00750EF5">
      <w:pPr>
        <w:overflowPunct/>
        <w:autoSpaceDE/>
        <w:adjustRightInd/>
        <w:rPr>
          <w:rFonts w:eastAsia="SimSun" w:cs="Arial"/>
          <w:b/>
          <w:bCs/>
          <w:kern w:val="3"/>
          <w:szCs w:val="24"/>
          <w:lang w:val="pl-PL" w:eastAsia="zh-CN" w:bidi="hi-IN"/>
        </w:rPr>
      </w:pPr>
    </w:p>
    <w:p w14:paraId="0739EC25" w14:textId="77777777" w:rsidR="00564960" w:rsidRDefault="00564960" w:rsidP="00750EF5">
      <w:pPr>
        <w:overflowPunct/>
        <w:autoSpaceDE/>
        <w:adjustRightInd/>
        <w:rPr>
          <w:rFonts w:eastAsia="SimSun" w:cs="Arial"/>
          <w:b/>
          <w:bCs/>
          <w:kern w:val="3"/>
          <w:szCs w:val="24"/>
          <w:lang w:val="pl-PL" w:eastAsia="zh-CN" w:bidi="hi-IN"/>
        </w:rPr>
      </w:pPr>
    </w:p>
    <w:p w14:paraId="5424FBD1" w14:textId="77777777" w:rsidR="00564960" w:rsidRDefault="00564960" w:rsidP="00750EF5">
      <w:pPr>
        <w:overflowPunct/>
        <w:autoSpaceDE/>
        <w:adjustRightInd/>
        <w:rPr>
          <w:rFonts w:eastAsia="SimSun" w:cs="Arial"/>
          <w:b/>
          <w:bCs/>
          <w:kern w:val="3"/>
          <w:szCs w:val="24"/>
          <w:lang w:val="pl-PL" w:eastAsia="zh-CN" w:bidi="hi-IN"/>
        </w:rPr>
      </w:pPr>
    </w:p>
    <w:p w14:paraId="29DD597E" w14:textId="77777777" w:rsidR="00564960" w:rsidRDefault="00564960" w:rsidP="00750EF5">
      <w:pPr>
        <w:overflowPunct/>
        <w:autoSpaceDE/>
        <w:adjustRightInd/>
        <w:rPr>
          <w:rFonts w:eastAsia="SimSun" w:cs="Arial"/>
          <w:b/>
          <w:bCs/>
          <w:kern w:val="3"/>
          <w:szCs w:val="24"/>
          <w:lang w:val="pl-PL" w:eastAsia="zh-CN" w:bidi="hi-IN"/>
        </w:rPr>
      </w:pPr>
    </w:p>
    <w:p w14:paraId="2BBF0513" w14:textId="77777777" w:rsidR="00564960" w:rsidRDefault="00564960" w:rsidP="00750EF5">
      <w:pPr>
        <w:overflowPunct/>
        <w:autoSpaceDE/>
        <w:adjustRightInd/>
        <w:rPr>
          <w:rFonts w:eastAsia="SimSun" w:cs="Arial"/>
          <w:b/>
          <w:bCs/>
          <w:kern w:val="3"/>
          <w:szCs w:val="24"/>
          <w:lang w:val="pl-PL" w:eastAsia="zh-CN" w:bidi="hi-IN"/>
        </w:rPr>
      </w:pPr>
    </w:p>
    <w:p w14:paraId="3CFD4D1C" w14:textId="77777777" w:rsidR="00FD7D26" w:rsidRDefault="00FD7D26" w:rsidP="00750EF5">
      <w:pPr>
        <w:overflowPunct/>
        <w:autoSpaceDE/>
        <w:adjustRightInd/>
        <w:rPr>
          <w:rFonts w:eastAsia="SimSun" w:cs="Arial"/>
          <w:b/>
          <w:bCs/>
          <w:kern w:val="3"/>
          <w:szCs w:val="24"/>
          <w:lang w:val="pl-PL" w:eastAsia="zh-CN" w:bidi="hi-IN"/>
        </w:rPr>
      </w:pPr>
    </w:p>
    <w:p w14:paraId="5C83F13A" w14:textId="77777777" w:rsidR="00FD7D26" w:rsidRDefault="00FD7D26" w:rsidP="00750EF5">
      <w:pPr>
        <w:overflowPunct/>
        <w:autoSpaceDE/>
        <w:adjustRightInd/>
        <w:rPr>
          <w:rFonts w:eastAsia="SimSun" w:cs="Arial"/>
          <w:b/>
          <w:bCs/>
          <w:kern w:val="3"/>
          <w:szCs w:val="24"/>
          <w:lang w:val="pl-PL" w:eastAsia="zh-CN" w:bidi="hi-IN"/>
        </w:rPr>
      </w:pPr>
    </w:p>
    <w:p w14:paraId="4CCA37E7" w14:textId="77777777" w:rsidR="00FD7D26" w:rsidRDefault="00FD7D26" w:rsidP="00750EF5">
      <w:pPr>
        <w:overflowPunct/>
        <w:autoSpaceDE/>
        <w:adjustRightInd/>
        <w:rPr>
          <w:rFonts w:eastAsia="SimSun" w:cs="Arial"/>
          <w:b/>
          <w:bCs/>
          <w:kern w:val="3"/>
          <w:szCs w:val="24"/>
          <w:lang w:val="pl-PL" w:eastAsia="zh-CN" w:bidi="hi-IN"/>
        </w:rPr>
      </w:pPr>
    </w:p>
    <w:p w14:paraId="54ABB8B9" w14:textId="19331FB4" w:rsidR="00FD7D26" w:rsidRPr="00750EF5" w:rsidRDefault="00FD7D26" w:rsidP="009864B5">
      <w:pPr>
        <w:overflowPunct/>
        <w:autoSpaceDE/>
        <w:adjustRightInd/>
        <w:jc w:val="both"/>
        <w:rPr>
          <w:rFonts w:eastAsia="SimSun" w:cs="Arial"/>
          <w:b/>
          <w:bCs/>
          <w:kern w:val="3"/>
          <w:sz w:val="22"/>
          <w:szCs w:val="22"/>
          <w:lang w:val="pl-PL" w:eastAsia="zh-CN" w:bidi="hi-IN"/>
        </w:rPr>
      </w:pPr>
      <w:r w:rsidRPr="00750EF5">
        <w:rPr>
          <w:rFonts w:eastAsia="SimSun" w:cs="Arial"/>
          <w:b/>
          <w:bCs/>
          <w:kern w:val="3"/>
          <w:sz w:val="22"/>
          <w:szCs w:val="22"/>
          <w:lang w:val="pl-PL" w:eastAsia="zh-CN" w:bidi="hi-IN"/>
        </w:rPr>
        <w:lastRenderedPageBreak/>
        <w:t>Pakiet</w:t>
      </w:r>
      <w:r w:rsidRPr="009864B5">
        <w:rPr>
          <w:rFonts w:eastAsia="SimSun" w:cs="Arial"/>
          <w:b/>
          <w:bCs/>
          <w:kern w:val="3"/>
          <w:sz w:val="22"/>
          <w:szCs w:val="22"/>
          <w:lang w:val="pl-PL" w:eastAsia="zh-CN" w:bidi="hi-IN"/>
        </w:rPr>
        <w:t xml:space="preserve"> nr</w:t>
      </w:r>
      <w:r w:rsidRPr="00750EF5">
        <w:rPr>
          <w:rFonts w:eastAsia="SimSun" w:cs="Arial"/>
          <w:b/>
          <w:bCs/>
          <w:kern w:val="3"/>
          <w:sz w:val="22"/>
          <w:szCs w:val="22"/>
          <w:lang w:val="pl-PL" w:eastAsia="zh-CN" w:bidi="hi-IN"/>
        </w:rPr>
        <w:t xml:space="preserve"> </w:t>
      </w:r>
      <w:r w:rsidRPr="009864B5">
        <w:rPr>
          <w:rFonts w:eastAsia="SimSun" w:cs="Arial"/>
          <w:b/>
          <w:bCs/>
          <w:kern w:val="3"/>
          <w:sz w:val="22"/>
          <w:szCs w:val="22"/>
          <w:lang w:val="pl-PL" w:eastAsia="zh-CN" w:bidi="hi-IN"/>
        </w:rPr>
        <w:t>4</w:t>
      </w:r>
      <w:r w:rsidRPr="00750EF5">
        <w:rPr>
          <w:rFonts w:eastAsia="SimSun" w:cs="Arial"/>
          <w:b/>
          <w:bCs/>
          <w:kern w:val="3"/>
          <w:sz w:val="22"/>
          <w:szCs w:val="22"/>
          <w:lang w:val="pl-PL" w:eastAsia="zh-CN" w:bidi="hi-IN"/>
        </w:rPr>
        <w:t xml:space="preserve"> </w:t>
      </w:r>
    </w:p>
    <w:p w14:paraId="5ADA7144" w14:textId="77777777" w:rsidR="00FD7D26" w:rsidRPr="009864B5" w:rsidRDefault="00FD7D26" w:rsidP="009864B5">
      <w:pPr>
        <w:overflowPunct/>
        <w:autoSpaceDE/>
        <w:adjustRightInd/>
        <w:jc w:val="both"/>
        <w:rPr>
          <w:rFonts w:eastAsia="SimSun" w:cs="Arial"/>
          <w:b/>
          <w:kern w:val="3"/>
          <w:sz w:val="22"/>
          <w:szCs w:val="22"/>
          <w:lang w:val="pl-PL" w:eastAsia="zh-CN" w:bidi="hi-IN"/>
        </w:rPr>
      </w:pPr>
    </w:p>
    <w:p w14:paraId="4722CA38" w14:textId="10676A27" w:rsidR="00FD7D26" w:rsidRPr="009864B5" w:rsidRDefault="009864B5" w:rsidP="009864B5">
      <w:pPr>
        <w:overflowPunct/>
        <w:autoSpaceDE/>
        <w:adjustRightInd/>
        <w:jc w:val="both"/>
        <w:rPr>
          <w:rFonts w:eastAsia="SimSun" w:cs="Arial"/>
          <w:b/>
          <w:bCs/>
          <w:kern w:val="3"/>
          <w:sz w:val="22"/>
          <w:szCs w:val="22"/>
          <w:lang w:val="pl-PL" w:eastAsia="zh-CN" w:bidi="hi-IN"/>
        </w:rPr>
      </w:pPr>
      <w:r w:rsidRPr="00750EF5">
        <w:rPr>
          <w:rFonts w:eastAsia="SimSun" w:cs="Arial"/>
          <w:b/>
          <w:kern w:val="3"/>
          <w:sz w:val="22"/>
          <w:szCs w:val="22"/>
          <w:lang w:val="pl-PL" w:eastAsia="zh-CN" w:bidi="hi-IN"/>
        </w:rPr>
        <w:t>System infuzyjny - zestaw pomp składający się z 2 pomp strzykawkowych z kalkulacją dawki oraz 1 pompy objętościowej z kalkulacją dawki z możliwością wpięcia do stacji dokującej i zamocowania na statywie jezdnym</w:t>
      </w: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969"/>
        <w:gridCol w:w="709"/>
        <w:gridCol w:w="709"/>
        <w:gridCol w:w="709"/>
        <w:gridCol w:w="850"/>
        <w:gridCol w:w="992"/>
        <w:gridCol w:w="993"/>
        <w:gridCol w:w="1262"/>
      </w:tblGrid>
      <w:tr w:rsidR="00FD7D26" w:rsidRPr="00482DAA" w14:paraId="5B1BFDAC" w14:textId="77777777" w:rsidTr="005833A9">
        <w:trPr>
          <w:cantSplit/>
          <w:trHeight w:val="660"/>
        </w:trPr>
        <w:tc>
          <w:tcPr>
            <w:tcW w:w="637" w:type="dxa"/>
            <w:tcBorders>
              <w:top w:val="single" w:sz="4" w:space="0" w:color="auto"/>
              <w:left w:val="single" w:sz="4" w:space="0" w:color="auto"/>
              <w:bottom w:val="single" w:sz="4" w:space="0" w:color="auto"/>
              <w:right w:val="single" w:sz="4" w:space="0" w:color="auto"/>
            </w:tcBorders>
          </w:tcPr>
          <w:p w14:paraId="1CB4B3AB" w14:textId="77777777" w:rsidR="00FD7D26" w:rsidRPr="00482DAA" w:rsidRDefault="00FD7D26" w:rsidP="005833A9">
            <w:pPr>
              <w:jc w:val="center"/>
              <w:rPr>
                <w:b/>
                <w:sz w:val="16"/>
                <w:szCs w:val="16"/>
              </w:rPr>
            </w:pPr>
          </w:p>
          <w:p w14:paraId="5B5D5B1F" w14:textId="77777777" w:rsidR="00FD7D26" w:rsidRPr="00482DAA" w:rsidRDefault="00FD7D26" w:rsidP="005833A9">
            <w:pPr>
              <w:jc w:val="center"/>
              <w:rPr>
                <w:b/>
                <w:sz w:val="16"/>
                <w:szCs w:val="16"/>
              </w:rPr>
            </w:pPr>
          </w:p>
          <w:p w14:paraId="277D905A" w14:textId="77777777" w:rsidR="00FD7D26" w:rsidRPr="00482DAA" w:rsidRDefault="00FD7D26" w:rsidP="005833A9">
            <w:pPr>
              <w:jc w:val="center"/>
              <w:rPr>
                <w:b/>
                <w:sz w:val="16"/>
                <w:szCs w:val="16"/>
              </w:rPr>
            </w:pPr>
            <w:r w:rsidRPr="00482DAA">
              <w:rPr>
                <w:b/>
                <w:sz w:val="16"/>
                <w:szCs w:val="16"/>
              </w:rPr>
              <w:t>L.P.</w:t>
            </w:r>
          </w:p>
        </w:tc>
        <w:tc>
          <w:tcPr>
            <w:tcW w:w="3969" w:type="dxa"/>
            <w:tcBorders>
              <w:top w:val="single" w:sz="4" w:space="0" w:color="auto"/>
              <w:left w:val="single" w:sz="4" w:space="0" w:color="auto"/>
              <w:bottom w:val="single" w:sz="4" w:space="0" w:color="auto"/>
              <w:right w:val="single" w:sz="4" w:space="0" w:color="auto"/>
            </w:tcBorders>
          </w:tcPr>
          <w:p w14:paraId="1717893D" w14:textId="77777777" w:rsidR="00FD7D26" w:rsidRPr="00482DAA" w:rsidRDefault="00FD7D26" w:rsidP="005833A9">
            <w:pPr>
              <w:jc w:val="center"/>
              <w:rPr>
                <w:b/>
                <w:sz w:val="16"/>
                <w:szCs w:val="16"/>
              </w:rPr>
            </w:pPr>
          </w:p>
          <w:p w14:paraId="7CF8BA01" w14:textId="77777777" w:rsidR="00FD7D26" w:rsidRPr="00482DAA" w:rsidRDefault="00FD7D26" w:rsidP="005833A9">
            <w:pPr>
              <w:jc w:val="center"/>
              <w:rPr>
                <w:b/>
                <w:sz w:val="16"/>
                <w:szCs w:val="16"/>
              </w:rPr>
            </w:pPr>
            <w:r w:rsidRPr="00482DAA">
              <w:rPr>
                <w:b/>
                <w:sz w:val="16"/>
                <w:szCs w:val="16"/>
              </w:rPr>
              <w:t>ASORTYMENT</w:t>
            </w:r>
          </w:p>
          <w:p w14:paraId="6D04B830" w14:textId="77777777" w:rsidR="00FD7D26" w:rsidRPr="00482DAA" w:rsidRDefault="00FD7D26" w:rsidP="005833A9">
            <w:pPr>
              <w:jc w:val="center"/>
              <w:rPr>
                <w:b/>
                <w:sz w:val="16"/>
                <w:szCs w:val="16"/>
              </w:rPr>
            </w:pPr>
            <w:r w:rsidRPr="00482DAA">
              <w:rPr>
                <w:b/>
                <w:sz w:val="16"/>
                <w:szCs w:val="16"/>
              </w:rPr>
              <w:t>SZCZEGÓŁOWY</w:t>
            </w:r>
          </w:p>
        </w:tc>
        <w:tc>
          <w:tcPr>
            <w:tcW w:w="709" w:type="dxa"/>
            <w:tcBorders>
              <w:top w:val="single" w:sz="4" w:space="0" w:color="auto"/>
              <w:left w:val="single" w:sz="4" w:space="0" w:color="auto"/>
              <w:bottom w:val="single" w:sz="4" w:space="0" w:color="auto"/>
              <w:right w:val="single" w:sz="4" w:space="0" w:color="auto"/>
            </w:tcBorders>
          </w:tcPr>
          <w:p w14:paraId="691B0524" w14:textId="77777777" w:rsidR="00FD7D26" w:rsidRPr="00482DAA" w:rsidRDefault="00FD7D26" w:rsidP="005833A9">
            <w:pPr>
              <w:jc w:val="center"/>
              <w:rPr>
                <w:b/>
                <w:sz w:val="16"/>
                <w:szCs w:val="16"/>
              </w:rPr>
            </w:pPr>
          </w:p>
          <w:p w14:paraId="4CA13216" w14:textId="77777777" w:rsidR="00FD7D26" w:rsidRPr="00482DAA" w:rsidRDefault="00FD7D26" w:rsidP="005833A9">
            <w:pPr>
              <w:jc w:val="center"/>
              <w:rPr>
                <w:b/>
                <w:sz w:val="16"/>
                <w:szCs w:val="16"/>
              </w:rPr>
            </w:pPr>
            <w:r w:rsidRPr="00482DAA">
              <w:rPr>
                <w:b/>
                <w:sz w:val="16"/>
                <w:szCs w:val="16"/>
              </w:rPr>
              <w:t>JEDN. MIARY</w:t>
            </w:r>
          </w:p>
        </w:tc>
        <w:tc>
          <w:tcPr>
            <w:tcW w:w="709" w:type="dxa"/>
            <w:tcBorders>
              <w:top w:val="single" w:sz="4" w:space="0" w:color="auto"/>
              <w:left w:val="single" w:sz="4" w:space="0" w:color="auto"/>
              <w:bottom w:val="single" w:sz="4" w:space="0" w:color="auto"/>
              <w:right w:val="single" w:sz="4" w:space="0" w:color="auto"/>
            </w:tcBorders>
          </w:tcPr>
          <w:p w14:paraId="5F0B4112" w14:textId="77777777" w:rsidR="00FD7D26" w:rsidRPr="00482DAA" w:rsidRDefault="00FD7D26" w:rsidP="005833A9">
            <w:pPr>
              <w:rPr>
                <w:b/>
                <w:sz w:val="16"/>
                <w:szCs w:val="16"/>
              </w:rPr>
            </w:pPr>
          </w:p>
          <w:p w14:paraId="4DCC2987" w14:textId="77777777" w:rsidR="00FD7D26" w:rsidRPr="00482DAA" w:rsidRDefault="00FD7D26" w:rsidP="005833A9">
            <w:pPr>
              <w:jc w:val="center"/>
              <w:rPr>
                <w:b/>
                <w:sz w:val="16"/>
                <w:szCs w:val="16"/>
              </w:rPr>
            </w:pPr>
            <w:r w:rsidRPr="00482DAA">
              <w:rPr>
                <w:b/>
                <w:sz w:val="16"/>
                <w:szCs w:val="16"/>
              </w:rPr>
              <w:t>ILOŚĆ</w:t>
            </w:r>
          </w:p>
          <w:p w14:paraId="2C61FFA7" w14:textId="77777777" w:rsidR="00FD7D26" w:rsidRPr="00482DAA" w:rsidRDefault="00FD7D26" w:rsidP="005833A9">
            <w:pPr>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46997AD1" w14:textId="77777777" w:rsidR="00FD7D26" w:rsidRPr="00482DAA" w:rsidRDefault="00FD7D26" w:rsidP="005833A9">
            <w:pPr>
              <w:jc w:val="center"/>
              <w:rPr>
                <w:b/>
                <w:sz w:val="16"/>
                <w:szCs w:val="16"/>
              </w:rPr>
            </w:pPr>
          </w:p>
          <w:p w14:paraId="090972E7" w14:textId="77777777" w:rsidR="00FD7D26" w:rsidRPr="00482DAA" w:rsidRDefault="00FD7D26" w:rsidP="005833A9">
            <w:pPr>
              <w:jc w:val="center"/>
              <w:rPr>
                <w:b/>
                <w:sz w:val="16"/>
                <w:szCs w:val="16"/>
              </w:rPr>
            </w:pPr>
            <w:r w:rsidRPr="00482DAA">
              <w:rPr>
                <w:b/>
                <w:sz w:val="16"/>
                <w:szCs w:val="16"/>
              </w:rPr>
              <w:t>CENA  NETTO</w:t>
            </w:r>
          </w:p>
        </w:tc>
        <w:tc>
          <w:tcPr>
            <w:tcW w:w="850" w:type="dxa"/>
            <w:tcBorders>
              <w:top w:val="single" w:sz="4" w:space="0" w:color="auto"/>
              <w:left w:val="single" w:sz="4" w:space="0" w:color="auto"/>
              <w:bottom w:val="single" w:sz="4" w:space="0" w:color="auto"/>
              <w:right w:val="single" w:sz="4" w:space="0" w:color="auto"/>
            </w:tcBorders>
          </w:tcPr>
          <w:p w14:paraId="4A89CCA0" w14:textId="77777777" w:rsidR="00FD7D26" w:rsidRPr="00482DAA" w:rsidRDefault="00FD7D26" w:rsidP="005833A9">
            <w:pPr>
              <w:jc w:val="center"/>
              <w:rPr>
                <w:b/>
                <w:sz w:val="16"/>
                <w:szCs w:val="16"/>
              </w:rPr>
            </w:pPr>
          </w:p>
          <w:p w14:paraId="237C059F" w14:textId="77777777" w:rsidR="00FD7D26" w:rsidRPr="00482DAA" w:rsidRDefault="00FD7D26" w:rsidP="005833A9">
            <w:pPr>
              <w:jc w:val="center"/>
              <w:rPr>
                <w:b/>
                <w:sz w:val="16"/>
                <w:szCs w:val="16"/>
              </w:rPr>
            </w:pPr>
            <w:r w:rsidRPr="00482DAA">
              <w:rPr>
                <w:b/>
                <w:sz w:val="16"/>
                <w:szCs w:val="16"/>
              </w:rPr>
              <w:t>CENA  BRUTTO</w:t>
            </w:r>
          </w:p>
        </w:tc>
        <w:tc>
          <w:tcPr>
            <w:tcW w:w="992" w:type="dxa"/>
            <w:tcBorders>
              <w:top w:val="single" w:sz="4" w:space="0" w:color="auto"/>
              <w:left w:val="single" w:sz="4" w:space="0" w:color="auto"/>
              <w:bottom w:val="single" w:sz="4" w:space="0" w:color="auto"/>
              <w:right w:val="single" w:sz="4" w:space="0" w:color="auto"/>
            </w:tcBorders>
          </w:tcPr>
          <w:p w14:paraId="67F06306" w14:textId="77777777" w:rsidR="00FD7D26" w:rsidRPr="00482DAA" w:rsidRDefault="00FD7D26" w:rsidP="005833A9">
            <w:pPr>
              <w:jc w:val="center"/>
              <w:rPr>
                <w:b/>
                <w:sz w:val="16"/>
                <w:szCs w:val="16"/>
              </w:rPr>
            </w:pPr>
          </w:p>
          <w:p w14:paraId="0C13DB36" w14:textId="77777777" w:rsidR="00FD7D26" w:rsidRPr="00482DAA" w:rsidRDefault="00FD7D26" w:rsidP="005833A9">
            <w:pPr>
              <w:jc w:val="center"/>
              <w:rPr>
                <w:b/>
                <w:sz w:val="16"/>
                <w:szCs w:val="16"/>
              </w:rPr>
            </w:pPr>
            <w:r w:rsidRPr="00482DAA">
              <w:rPr>
                <w:b/>
                <w:sz w:val="16"/>
                <w:szCs w:val="16"/>
              </w:rPr>
              <w:t>WARTOŚĆ NETTO</w:t>
            </w:r>
          </w:p>
        </w:tc>
        <w:tc>
          <w:tcPr>
            <w:tcW w:w="993" w:type="dxa"/>
            <w:tcBorders>
              <w:top w:val="single" w:sz="4" w:space="0" w:color="auto"/>
              <w:left w:val="single" w:sz="4" w:space="0" w:color="auto"/>
              <w:bottom w:val="single" w:sz="4" w:space="0" w:color="auto"/>
              <w:right w:val="single" w:sz="4" w:space="0" w:color="auto"/>
            </w:tcBorders>
          </w:tcPr>
          <w:p w14:paraId="70CD6E05" w14:textId="77777777" w:rsidR="00FD7D26" w:rsidRPr="00482DAA" w:rsidRDefault="00FD7D26" w:rsidP="005833A9">
            <w:pPr>
              <w:jc w:val="center"/>
              <w:rPr>
                <w:b/>
                <w:sz w:val="16"/>
                <w:szCs w:val="16"/>
              </w:rPr>
            </w:pPr>
          </w:p>
          <w:p w14:paraId="1402B9FE" w14:textId="77777777" w:rsidR="00FD7D26" w:rsidRPr="00482DAA" w:rsidRDefault="00FD7D26" w:rsidP="005833A9">
            <w:pPr>
              <w:jc w:val="center"/>
              <w:rPr>
                <w:b/>
                <w:sz w:val="16"/>
                <w:szCs w:val="16"/>
              </w:rPr>
            </w:pPr>
            <w:r w:rsidRPr="00482DAA">
              <w:rPr>
                <w:b/>
                <w:sz w:val="16"/>
                <w:szCs w:val="16"/>
              </w:rPr>
              <w:t>WARTOŚĆ BRUTTO</w:t>
            </w:r>
          </w:p>
        </w:tc>
        <w:tc>
          <w:tcPr>
            <w:tcW w:w="1262" w:type="dxa"/>
            <w:tcBorders>
              <w:top w:val="single" w:sz="4" w:space="0" w:color="auto"/>
              <w:left w:val="single" w:sz="4" w:space="0" w:color="auto"/>
              <w:bottom w:val="single" w:sz="4" w:space="0" w:color="auto"/>
              <w:right w:val="single" w:sz="4" w:space="0" w:color="auto"/>
            </w:tcBorders>
          </w:tcPr>
          <w:p w14:paraId="47A608A2" w14:textId="77777777" w:rsidR="00FD7D26" w:rsidRPr="00482DAA" w:rsidRDefault="00FD7D26" w:rsidP="005833A9">
            <w:pPr>
              <w:jc w:val="center"/>
              <w:rPr>
                <w:b/>
                <w:sz w:val="16"/>
                <w:szCs w:val="16"/>
              </w:rPr>
            </w:pPr>
          </w:p>
          <w:p w14:paraId="47A61401" w14:textId="77777777" w:rsidR="00FD7D26" w:rsidRPr="00482DAA" w:rsidRDefault="00FD7D26" w:rsidP="005833A9">
            <w:pPr>
              <w:jc w:val="center"/>
              <w:rPr>
                <w:b/>
                <w:sz w:val="16"/>
                <w:szCs w:val="16"/>
              </w:rPr>
            </w:pPr>
            <w:r w:rsidRPr="00482DAA">
              <w:rPr>
                <w:b/>
                <w:sz w:val="16"/>
                <w:szCs w:val="16"/>
              </w:rPr>
              <w:t>PRODUCENT</w:t>
            </w:r>
            <w:r>
              <w:rPr>
                <w:b/>
                <w:sz w:val="16"/>
                <w:szCs w:val="16"/>
              </w:rPr>
              <w:t xml:space="preserve"> I</w:t>
            </w:r>
          </w:p>
          <w:p w14:paraId="495A4C72" w14:textId="77777777" w:rsidR="00FD7D26" w:rsidRPr="00482DAA" w:rsidRDefault="00FD7D26" w:rsidP="005833A9">
            <w:pPr>
              <w:jc w:val="center"/>
              <w:rPr>
                <w:b/>
                <w:sz w:val="16"/>
                <w:szCs w:val="16"/>
              </w:rPr>
            </w:pPr>
            <w:r w:rsidRPr="00482DAA">
              <w:rPr>
                <w:b/>
                <w:sz w:val="16"/>
                <w:szCs w:val="16"/>
              </w:rPr>
              <w:t>N</w:t>
            </w:r>
            <w:r>
              <w:rPr>
                <w:b/>
                <w:sz w:val="16"/>
                <w:szCs w:val="16"/>
              </w:rPr>
              <w:t>UME</w:t>
            </w:r>
            <w:r w:rsidRPr="00482DAA">
              <w:rPr>
                <w:b/>
                <w:sz w:val="16"/>
                <w:szCs w:val="16"/>
              </w:rPr>
              <w:t>R KATALOGOWY</w:t>
            </w:r>
          </w:p>
          <w:p w14:paraId="28338257" w14:textId="77777777" w:rsidR="00FD7D26" w:rsidRPr="00482DAA" w:rsidRDefault="00FD7D26" w:rsidP="005833A9">
            <w:pPr>
              <w:jc w:val="center"/>
              <w:rPr>
                <w:b/>
                <w:sz w:val="16"/>
                <w:szCs w:val="16"/>
              </w:rPr>
            </w:pPr>
          </w:p>
        </w:tc>
      </w:tr>
      <w:tr w:rsidR="00FD7D26" w:rsidRPr="002E1C0E" w14:paraId="0504D8BC" w14:textId="77777777" w:rsidTr="005833A9">
        <w:trPr>
          <w:cantSplit/>
          <w:trHeight w:val="912"/>
        </w:trPr>
        <w:tc>
          <w:tcPr>
            <w:tcW w:w="637" w:type="dxa"/>
            <w:tcBorders>
              <w:top w:val="single" w:sz="4" w:space="0" w:color="auto"/>
              <w:left w:val="single" w:sz="4" w:space="0" w:color="auto"/>
              <w:bottom w:val="single" w:sz="4" w:space="0" w:color="auto"/>
              <w:right w:val="single" w:sz="4" w:space="0" w:color="auto"/>
            </w:tcBorders>
            <w:vAlign w:val="center"/>
            <w:hideMark/>
          </w:tcPr>
          <w:p w14:paraId="5BDFA6EB" w14:textId="77777777" w:rsidR="00FD7D26" w:rsidRPr="002E1C0E" w:rsidRDefault="00FD7D26" w:rsidP="005833A9">
            <w:pPr>
              <w:jc w:val="center"/>
              <w:rPr>
                <w:sz w:val="22"/>
                <w:szCs w:val="22"/>
              </w:rPr>
            </w:pPr>
            <w:r w:rsidRPr="002E1C0E">
              <w:rPr>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373BE" w14:textId="377BEE2C" w:rsidR="00FD7D26" w:rsidRPr="009864B5" w:rsidRDefault="009864B5" w:rsidP="00F50A13">
            <w:pPr>
              <w:overflowPunct/>
              <w:autoSpaceDE/>
              <w:adjustRightInd/>
              <w:jc w:val="both"/>
              <w:rPr>
                <w:sz w:val="22"/>
                <w:szCs w:val="22"/>
                <w:lang w:val="pl-PL"/>
              </w:rPr>
            </w:pPr>
            <w:r w:rsidRPr="00750EF5">
              <w:rPr>
                <w:rFonts w:eastAsia="SimSun" w:cs="Arial"/>
                <w:kern w:val="3"/>
                <w:sz w:val="20"/>
                <w:lang w:val="pl-PL" w:eastAsia="zh-CN" w:bidi="hi-IN"/>
              </w:rPr>
              <w:t xml:space="preserve">System infuzyjny - zestaw pomp składający się z 2 pomp strzykawkowych z kalkulacją dawki oraz 1 pompy objętościowej z kalkulacją dawki z możliwością wpięcia do stacji dokującej i zamocowania na statywie jezdnym </w:t>
            </w:r>
            <w:r w:rsidRPr="00750EF5">
              <w:rPr>
                <w:rFonts w:eastAsia="SimSun" w:cs="Arial"/>
                <w:kern w:val="3"/>
                <w:sz w:val="20"/>
                <w:szCs w:val="11"/>
                <w:lang w:val="pl-PL" w:eastAsia="zh-CN" w:bidi="hi-IN"/>
              </w:rPr>
              <w:t>(zamówienie obejmuje łącznie dostawę 1 systemu)</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4C08DB" w14:textId="77777777" w:rsidR="00FD7D26" w:rsidRPr="004758FC" w:rsidRDefault="00FD7D26" w:rsidP="005833A9">
            <w:pPr>
              <w:jc w:val="center"/>
              <w:rPr>
                <w:b/>
                <w:sz w:val="22"/>
                <w:szCs w:val="22"/>
              </w:rPr>
            </w:pPr>
            <w:r w:rsidRPr="004758FC">
              <w:rPr>
                <w:b/>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FC8250" w14:textId="2984E401" w:rsidR="00FD7D26" w:rsidRPr="00767ED0" w:rsidRDefault="00F50A13" w:rsidP="005833A9">
            <w:pPr>
              <w:jc w:val="center"/>
              <w:rPr>
                <w:b/>
                <w:sz w:val="22"/>
                <w:szCs w:val="22"/>
              </w:rPr>
            </w:pPr>
            <w:r>
              <w:rPr>
                <w:b/>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14:paraId="68201F36" w14:textId="77777777" w:rsidR="00FD7D26" w:rsidRPr="002E1C0E" w:rsidRDefault="00FD7D26" w:rsidP="005833A9">
            <w:pPr>
              <w:jc w:val="center"/>
              <w:rPr>
                <w:color w:val="FF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35A470A" w14:textId="77777777" w:rsidR="00FD7D26" w:rsidRPr="002E1C0E" w:rsidRDefault="00FD7D26" w:rsidP="005833A9">
            <w:pPr>
              <w:jc w:val="center"/>
              <w:rPr>
                <w:color w:val="FF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9641E1B" w14:textId="77777777" w:rsidR="00FD7D26" w:rsidRPr="002E1C0E" w:rsidRDefault="00FD7D26" w:rsidP="005833A9">
            <w:pPr>
              <w:jc w:val="center"/>
              <w:rPr>
                <w:b/>
                <w:color w:val="FF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0E3B2A0" w14:textId="77777777" w:rsidR="00FD7D26" w:rsidRPr="002E1C0E" w:rsidRDefault="00FD7D26" w:rsidP="005833A9">
            <w:pPr>
              <w:jc w:val="center"/>
              <w:rPr>
                <w:b/>
                <w:color w:val="FF0000"/>
                <w:sz w:val="22"/>
                <w:szCs w:val="22"/>
              </w:rPr>
            </w:pPr>
          </w:p>
        </w:tc>
        <w:tc>
          <w:tcPr>
            <w:tcW w:w="1262" w:type="dxa"/>
            <w:tcBorders>
              <w:top w:val="single" w:sz="4" w:space="0" w:color="auto"/>
              <w:left w:val="single" w:sz="4" w:space="0" w:color="auto"/>
              <w:bottom w:val="single" w:sz="4" w:space="0" w:color="auto"/>
              <w:right w:val="single" w:sz="4" w:space="0" w:color="auto"/>
            </w:tcBorders>
            <w:vAlign w:val="center"/>
          </w:tcPr>
          <w:p w14:paraId="3A485C2C" w14:textId="77777777" w:rsidR="00FD7D26" w:rsidRPr="002E1C0E" w:rsidRDefault="00FD7D26" w:rsidP="005833A9">
            <w:pPr>
              <w:jc w:val="center"/>
              <w:rPr>
                <w:b/>
                <w:color w:val="FF0000"/>
                <w:sz w:val="22"/>
                <w:szCs w:val="22"/>
              </w:rPr>
            </w:pPr>
          </w:p>
        </w:tc>
      </w:tr>
      <w:tr w:rsidR="00FD7D26" w:rsidRPr="002E1C0E" w14:paraId="2925372A" w14:textId="77777777" w:rsidTr="005833A9">
        <w:trPr>
          <w:cantSplit/>
          <w:trHeight w:val="660"/>
        </w:trPr>
        <w:tc>
          <w:tcPr>
            <w:tcW w:w="7583" w:type="dxa"/>
            <w:gridSpan w:val="6"/>
            <w:tcBorders>
              <w:top w:val="single" w:sz="4" w:space="0" w:color="auto"/>
              <w:left w:val="single" w:sz="4" w:space="0" w:color="auto"/>
              <w:bottom w:val="single" w:sz="4" w:space="0" w:color="auto"/>
              <w:right w:val="single" w:sz="4" w:space="0" w:color="auto"/>
            </w:tcBorders>
            <w:vAlign w:val="center"/>
          </w:tcPr>
          <w:p w14:paraId="25FB4D96" w14:textId="77777777" w:rsidR="00FD7D26" w:rsidRPr="00BC1453" w:rsidRDefault="00FD7D26" w:rsidP="005833A9">
            <w:pPr>
              <w:jc w:val="center"/>
              <w:rPr>
                <w:b/>
                <w:sz w:val="20"/>
              </w:rPr>
            </w:pPr>
            <w:r w:rsidRPr="00BC1453">
              <w:rPr>
                <w:b/>
                <w:sz w:val="20"/>
              </w:rPr>
              <w:t>RAZEM :</w:t>
            </w:r>
          </w:p>
        </w:tc>
        <w:tc>
          <w:tcPr>
            <w:tcW w:w="992" w:type="dxa"/>
            <w:tcBorders>
              <w:top w:val="single" w:sz="4" w:space="0" w:color="auto"/>
              <w:left w:val="single" w:sz="4" w:space="0" w:color="auto"/>
              <w:bottom w:val="single" w:sz="4" w:space="0" w:color="auto"/>
              <w:right w:val="single" w:sz="4" w:space="0" w:color="auto"/>
            </w:tcBorders>
            <w:vAlign w:val="center"/>
          </w:tcPr>
          <w:p w14:paraId="34DC2A31" w14:textId="77777777" w:rsidR="00FD7D26" w:rsidRPr="002E1C0E" w:rsidRDefault="00FD7D26" w:rsidP="005833A9">
            <w:pPr>
              <w:jc w:val="center"/>
              <w:rPr>
                <w:b/>
                <w:color w:val="FF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D4B6433" w14:textId="77777777" w:rsidR="00FD7D26" w:rsidRPr="002E1C0E" w:rsidRDefault="00FD7D26" w:rsidP="005833A9">
            <w:pPr>
              <w:jc w:val="center"/>
              <w:rPr>
                <w:b/>
                <w:color w:val="FF0000"/>
                <w:sz w:val="22"/>
                <w:szCs w:val="22"/>
              </w:rPr>
            </w:pPr>
          </w:p>
        </w:tc>
        <w:tc>
          <w:tcPr>
            <w:tcW w:w="1262" w:type="dxa"/>
            <w:tcBorders>
              <w:top w:val="single" w:sz="4" w:space="0" w:color="auto"/>
              <w:left w:val="single" w:sz="4" w:space="0" w:color="auto"/>
              <w:bottom w:val="single" w:sz="4" w:space="0" w:color="auto"/>
              <w:right w:val="single" w:sz="4" w:space="0" w:color="auto"/>
            </w:tcBorders>
            <w:vAlign w:val="center"/>
          </w:tcPr>
          <w:p w14:paraId="505006E4" w14:textId="77777777" w:rsidR="00FD7D26" w:rsidRPr="002E1C0E" w:rsidRDefault="00FD7D26" w:rsidP="005833A9">
            <w:pPr>
              <w:jc w:val="center"/>
              <w:rPr>
                <w:b/>
                <w:color w:val="FF0000"/>
                <w:sz w:val="22"/>
                <w:szCs w:val="22"/>
              </w:rPr>
            </w:pPr>
          </w:p>
        </w:tc>
      </w:tr>
    </w:tbl>
    <w:p w14:paraId="13C21409" w14:textId="77777777" w:rsidR="00FD7D26" w:rsidRDefault="00FD7D26" w:rsidP="00FD7D26">
      <w:pPr>
        <w:rPr>
          <w:i/>
          <w:sz w:val="22"/>
          <w:lang w:val="pl-PL"/>
        </w:rPr>
      </w:pPr>
    </w:p>
    <w:p w14:paraId="17876594" w14:textId="77777777" w:rsidR="00FD7D26" w:rsidRDefault="00FD7D26" w:rsidP="00FD7D26">
      <w:pPr>
        <w:rPr>
          <w:i/>
          <w:sz w:val="22"/>
          <w:lang w:val="pl-PL"/>
        </w:rPr>
      </w:pPr>
    </w:p>
    <w:p w14:paraId="40509D1B" w14:textId="77777777" w:rsidR="00FD7D26" w:rsidRPr="00750EF5" w:rsidRDefault="00FD7D26" w:rsidP="00FD7D26">
      <w:pPr>
        <w:overflowPunct/>
        <w:autoSpaceDE/>
        <w:adjustRightInd/>
        <w:rPr>
          <w:rFonts w:eastAsia="SimSun" w:cs="Arial"/>
          <w:b/>
          <w:bCs/>
          <w:kern w:val="3"/>
          <w:sz w:val="22"/>
          <w:szCs w:val="22"/>
          <w:lang w:val="pl-PL" w:eastAsia="zh-CN" w:bidi="hi-IN"/>
        </w:rPr>
      </w:pPr>
      <w:r w:rsidRPr="00750EF5">
        <w:rPr>
          <w:rFonts w:eastAsia="SimSun" w:cs="Arial"/>
          <w:b/>
          <w:bCs/>
          <w:kern w:val="3"/>
          <w:sz w:val="22"/>
          <w:szCs w:val="22"/>
          <w:lang w:val="pl-PL" w:eastAsia="zh-CN" w:bidi="hi-IN"/>
        </w:rPr>
        <w:t>Opis przedmiotu zamówienia</w:t>
      </w:r>
    </w:p>
    <w:p w14:paraId="117D023D" w14:textId="77777777" w:rsidR="00750EF5" w:rsidRPr="00750EF5" w:rsidRDefault="00750EF5" w:rsidP="00750EF5">
      <w:pPr>
        <w:overflowPunct/>
        <w:autoSpaceDE/>
        <w:adjustRightInd/>
        <w:rPr>
          <w:rFonts w:eastAsia="SimSun" w:cs="Arial"/>
          <w:kern w:val="3"/>
          <w:szCs w:val="24"/>
          <w:lang w:val="pl-PL"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5"/>
        <w:gridCol w:w="8795"/>
      </w:tblGrid>
      <w:tr w:rsidR="00750EF5" w:rsidRPr="00750EF5" w14:paraId="6D1790A9" w14:textId="77777777" w:rsidTr="005833A9">
        <w:trPr>
          <w:trHeight w:val="834"/>
        </w:trPr>
        <w:tc>
          <w:tcPr>
            <w:tcW w:w="431" w:type="dxa"/>
            <w:vAlign w:val="center"/>
          </w:tcPr>
          <w:p w14:paraId="03CB898C" w14:textId="77777777" w:rsidR="00750EF5" w:rsidRPr="00750EF5" w:rsidRDefault="00750EF5" w:rsidP="00750EF5">
            <w:pPr>
              <w:overflowPunct/>
              <w:autoSpaceDE/>
              <w:adjustRightInd/>
              <w:jc w:val="center"/>
              <w:rPr>
                <w:rFonts w:eastAsia="SimSun"/>
                <w:kern w:val="3"/>
                <w:sz w:val="20"/>
                <w:lang w:val="pl-PL" w:eastAsia="zh-CN" w:bidi="hi-IN"/>
              </w:rPr>
            </w:pPr>
            <w:r w:rsidRPr="00750EF5">
              <w:rPr>
                <w:rFonts w:eastAsia="SimSun"/>
                <w:kern w:val="3"/>
                <w:sz w:val="20"/>
                <w:lang w:val="pl-PL" w:eastAsia="zh-CN" w:bidi="hi-IN"/>
              </w:rPr>
              <w:t>1</w:t>
            </w:r>
          </w:p>
        </w:tc>
        <w:tc>
          <w:tcPr>
            <w:tcW w:w="9347" w:type="dxa"/>
          </w:tcPr>
          <w:p w14:paraId="326879DB" w14:textId="77777777" w:rsidR="00750EF5" w:rsidRPr="00750EF5" w:rsidRDefault="00750EF5" w:rsidP="00750EF5">
            <w:pPr>
              <w:overflowPunct/>
              <w:jc w:val="both"/>
              <w:rPr>
                <w:rFonts w:eastAsia="SimSun" w:cs="Arial"/>
                <w:b/>
                <w:kern w:val="3"/>
                <w:sz w:val="20"/>
                <w:lang w:val="pl-PL" w:eastAsia="zh-CN" w:bidi="hi-IN"/>
              </w:rPr>
            </w:pPr>
            <w:r w:rsidRPr="00750EF5">
              <w:rPr>
                <w:rFonts w:eastAsia="SimSun" w:cs="Arial"/>
                <w:b/>
                <w:kern w:val="3"/>
                <w:sz w:val="20"/>
                <w:lang w:val="pl-PL" w:eastAsia="zh-CN" w:bidi="hi-IN"/>
              </w:rPr>
              <w:t xml:space="preserve">System infuzyjny - zestaw pomp składający się z 2 pomp strzykawkowych z kalkulacją dawki oraz 1 pompy objętościowej z kalkulacją dawki z możliwością wpięcia do stacji dokującej i zamocowania na statywie jezdnym </w:t>
            </w:r>
            <w:r w:rsidRPr="00750EF5">
              <w:rPr>
                <w:rFonts w:eastAsia="SimSun" w:cs="Arial"/>
                <w:b/>
                <w:kern w:val="3"/>
                <w:sz w:val="20"/>
                <w:szCs w:val="11"/>
                <w:lang w:val="pl-PL" w:eastAsia="zh-CN" w:bidi="hi-IN"/>
              </w:rPr>
              <w:t>(zamówienie obejmuje łącznie dostawę 1 systemu)</w:t>
            </w:r>
            <w:r w:rsidRPr="00750EF5">
              <w:rPr>
                <w:rFonts w:eastAsia="SimSun" w:cs="Arial"/>
                <w:b/>
                <w:kern w:val="3"/>
                <w:sz w:val="20"/>
                <w:lang w:val="pl-PL" w:eastAsia="zh-CN" w:bidi="hi-IN"/>
              </w:rPr>
              <w:t xml:space="preserve"> - parametry wymagane:</w:t>
            </w:r>
          </w:p>
        </w:tc>
      </w:tr>
      <w:tr w:rsidR="00750EF5" w:rsidRPr="00750EF5" w14:paraId="66FFD7BD" w14:textId="77777777" w:rsidTr="005833A9">
        <w:trPr>
          <w:trHeight w:val="551"/>
        </w:trPr>
        <w:tc>
          <w:tcPr>
            <w:tcW w:w="431" w:type="dxa"/>
            <w:vAlign w:val="center"/>
          </w:tcPr>
          <w:p w14:paraId="3C1595E3" w14:textId="77777777" w:rsidR="00750EF5" w:rsidRPr="00750EF5" w:rsidRDefault="00750EF5" w:rsidP="00750EF5">
            <w:pPr>
              <w:overflowPunct/>
              <w:autoSpaceDE/>
              <w:adjustRightInd/>
              <w:jc w:val="center"/>
              <w:rPr>
                <w:rFonts w:eastAsia="SimSun"/>
                <w:kern w:val="3"/>
                <w:sz w:val="20"/>
                <w:lang w:val="pl-PL" w:eastAsia="zh-CN" w:bidi="hi-IN"/>
              </w:rPr>
            </w:pPr>
          </w:p>
        </w:tc>
        <w:tc>
          <w:tcPr>
            <w:tcW w:w="9347" w:type="dxa"/>
          </w:tcPr>
          <w:p w14:paraId="2323EDEC" w14:textId="77777777" w:rsidR="00750EF5" w:rsidRPr="00750EF5" w:rsidRDefault="00750EF5" w:rsidP="00750EF5">
            <w:pPr>
              <w:numPr>
                <w:ilvl w:val="0"/>
                <w:numId w:val="47"/>
              </w:numPr>
              <w:suppressAutoHyphens w:val="0"/>
              <w:overflowPunct/>
              <w:autoSpaceDE/>
              <w:adjustRightInd/>
              <w:ind w:left="417"/>
              <w:jc w:val="both"/>
              <w:textAlignment w:val="auto"/>
              <w:rPr>
                <w:color w:val="000000"/>
                <w:kern w:val="0"/>
                <w:szCs w:val="24"/>
                <w:lang w:val="pl-PL"/>
              </w:rPr>
            </w:pPr>
            <w:r w:rsidRPr="00750EF5">
              <w:rPr>
                <w:color w:val="000000"/>
                <w:kern w:val="0"/>
                <w:sz w:val="20"/>
                <w:szCs w:val="24"/>
                <w:lang w:val="pl-PL"/>
              </w:rPr>
              <w:t>Pompa strzykawkowa:</w:t>
            </w:r>
          </w:p>
          <w:p w14:paraId="346B4303" w14:textId="77777777" w:rsidR="00750EF5" w:rsidRPr="00750EF5" w:rsidRDefault="00750EF5" w:rsidP="00750EF5">
            <w:pPr>
              <w:numPr>
                <w:ilvl w:val="0"/>
                <w:numId w:val="48"/>
              </w:numPr>
              <w:suppressAutoHyphens w:val="0"/>
              <w:overflowPunct/>
              <w:autoSpaceDE/>
              <w:adjustRightInd/>
              <w:ind w:left="842"/>
              <w:jc w:val="both"/>
              <w:textAlignment w:val="auto"/>
              <w:rPr>
                <w:color w:val="000000"/>
                <w:kern w:val="0"/>
                <w:szCs w:val="24"/>
                <w:lang w:val="pl-PL"/>
              </w:rPr>
            </w:pPr>
            <w:r w:rsidRPr="00750EF5">
              <w:rPr>
                <w:color w:val="000000"/>
                <w:kern w:val="0"/>
                <w:sz w:val="20"/>
                <w:szCs w:val="24"/>
                <w:lang w:val="pl-PL"/>
              </w:rPr>
              <w:t>Sterowana elektronicznie do infuzji dożylnej lub podskórnej u pacjentów dorosłych, dzieci i noworodków w przerywanych lub ciągłych infuzjach płynów pozajelitowych, leków, krwi i preparatów krwiopochodnych.</w:t>
            </w:r>
          </w:p>
          <w:p w14:paraId="11F6A07C"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Cs w:val="24"/>
                <w:lang w:val="pl-PL"/>
              </w:rPr>
            </w:pPr>
            <w:r w:rsidRPr="00750EF5">
              <w:rPr>
                <w:color w:val="000000"/>
                <w:kern w:val="0"/>
                <w:sz w:val="20"/>
                <w:szCs w:val="24"/>
                <w:lang w:val="pl-PL"/>
              </w:rPr>
              <w:t>Zasilanie sieciowe zgodne z warunkami obowiązującymi w Polsce, AC 230 V 50 Hz.</w:t>
            </w:r>
          </w:p>
          <w:p w14:paraId="3D777915"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Ochrona przed wilgocią wg normy EN 6060529 IP 22 lub innej równoważnej.</w:t>
            </w:r>
          </w:p>
          <w:p w14:paraId="2B6CF1C6"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Klasa ochronności zgodnie z normą IEC/EN60601-1: Klasa II, typ CF lub inną równoważną.</w:t>
            </w:r>
          </w:p>
          <w:p w14:paraId="0D83F5ED"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Możliwość pracy w karetkach pogotowia ratunkowego z zastosowaniem dedykowanej stacji dokującej.</w:t>
            </w:r>
          </w:p>
          <w:p w14:paraId="1A7E3308" w14:textId="451D7A9A"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Możliwość pracy w środowiskach elektromagnetycznych z zastosowaniem. klatki MRI kompatybilnej z pompą.</w:t>
            </w:r>
          </w:p>
          <w:p w14:paraId="76787AA4"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Zasilanie pompy bezpośrednio z sieci energetycznej za pomocą kabla zasilającego, zasilacz wbudowany wewnątrz urządzenia.</w:t>
            </w:r>
          </w:p>
          <w:p w14:paraId="0705E363"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bCs/>
                <w:color w:val="000000"/>
                <w:kern w:val="0"/>
                <w:sz w:val="20"/>
                <w:szCs w:val="24"/>
                <w:lang w:val="pl-PL"/>
              </w:rPr>
              <w:t>Podtrzymanie pracy pompy przez zasilanie z akumulatora wewnętrznego przez co najmniej 11 godz. przy przepływie 5 ml/godz. Czas ładowania baterii przy wyłączonej pompie w czasie poniżej 6 godz.</w:t>
            </w:r>
          </w:p>
          <w:p w14:paraId="07F0FF8C" w14:textId="1891B2F6"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Akumulator wewnętrzny o napięciu zasilania 7,2V, pojemność co najmniej 2,2Ah, typ ogniwa: inteligenta bateria litowo-jonowa z czasem pracy co najmniej 11 godz., przy przepływie 5 ml/godz., czas ładowania przy wyłączonej pompie poniżej 6 godz., czas ładowania przy włączonej pompie poniżej 20 godz.</w:t>
            </w:r>
          </w:p>
          <w:p w14:paraId="43884246"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 xml:space="preserve">Pozostały czas pracy urządzenia przy zasilaniu z akumulatora wewnętrznego oraz poziom naładowania akumulatora wyświetlany na ekranie użytkownika. </w:t>
            </w:r>
          </w:p>
          <w:p w14:paraId="5D635BE8" w14:textId="61CED71A"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Wskaźnik – lampka kontrola zasilania oraz wskaźnik stanu naładowania akumulatora widoczne na płycie czołowej urządzenia.</w:t>
            </w:r>
          </w:p>
          <w:p w14:paraId="47C9C360"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Urządzenie wyposażone w klawiaturę symboliczną.</w:t>
            </w:r>
          </w:p>
          <w:p w14:paraId="22590987"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Urządzenie wyposażone w automatyczną blokadę klawiatury.</w:t>
            </w:r>
          </w:p>
          <w:p w14:paraId="4CCF36BD"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Urządzenie wyposażone w blokadę klawiatury z użyciem min. 4-ro cyfrowego kodu.</w:t>
            </w:r>
          </w:p>
          <w:p w14:paraId="4473E16D"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Urządzenie obsługujące co najmniej 19 profili, pozwalających na wybranie konkretnej konfiguracji pompy i biblioteki leków, dodatkowo 1 profil podstawowy.</w:t>
            </w:r>
          </w:p>
          <w:p w14:paraId="2C9BFA9A"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Masa pompy wraz z uchwytem do mocowania na stojaku lub szynie do 2,1 kg.</w:t>
            </w:r>
          </w:p>
          <w:p w14:paraId="76E99DEA"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Uchwyt mocowania pompy do rury pionowej, kolumny lub poziomej szyny oraz rączka do przenoszenia na stałe wbudowane w pompę.</w:t>
            </w:r>
          </w:p>
          <w:p w14:paraId="7B5C0E25"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lastRenderedPageBreak/>
              <w:t>Mocowanie strzykawki do czoła pompy, cała strzykawka stale widoczna podczas pracy pompy z pełną swobodą odczytania objętości ze skali strzykawki oraz możliwością wizualnej kontroli infuzji.</w:t>
            </w:r>
          </w:p>
          <w:p w14:paraId="15979043"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Pełne mocowanie strzykawki możliwe zarówno przy włączonej jak i wyłączonej pompie – system obsługiwany całkowicie manualnie.</w:t>
            </w:r>
          </w:p>
          <w:p w14:paraId="728626B0"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Osłona tłoka strzykawki uniemożliwiająca wciśnięcie tłoka strzykawki zamontowanej w pompie.</w:t>
            </w:r>
          </w:p>
          <w:p w14:paraId="1F8731AA"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Pompa skalibrowana do pracy ze strzykawkami o objętości 5, 10, 20, 30/35 i 50/60 ml różnych typów oraz różnych producentów.</w:t>
            </w:r>
          </w:p>
          <w:p w14:paraId="208906D3"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Automatyczna funkcja antybolus po okluzji – zabezpieczenie przed podaniem niekontrolowanego bolusa po alarmie okluzji, ograniczenie bolusa &lt; 0,35ml.</w:t>
            </w:r>
          </w:p>
          <w:p w14:paraId="43D78BBE"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Zakres szybkości infuzji   0,1 – 1200 ml/godz.</w:t>
            </w:r>
          </w:p>
          <w:p w14:paraId="3F18CF9D" w14:textId="2CA50171"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Funkcja programowania infuzji z krokiem co 0,01 jedn. w zakresie 0,1–9,99 ml/ godz. co 0,1 jedn. w zakresie 10-99,9 ml/h, co 1 jedn. w zakresie 100-1200ml/h.</w:t>
            </w:r>
          </w:p>
          <w:p w14:paraId="35E1A0D6"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Dokładność prędkości przepływu ±1% dla mechanizmu, ±2% dla strzykawek.</w:t>
            </w:r>
          </w:p>
          <w:p w14:paraId="2BE413AD"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Zmiana szybkości infuzji bez konieczności przerywania wlewu.</w:t>
            </w:r>
          </w:p>
          <w:p w14:paraId="67D396D5"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Możliwość programowania infuzji w jednostkach na minutę, godzinę, wagę i powierzchnię.</w:t>
            </w:r>
          </w:p>
          <w:p w14:paraId="3B4E520E"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Dostępne opcje przeliczania - powierzchni ciała pacjenta w m² w zakresie od 0,05 m² do 4,5 m², minimalny przyrost 0,01m² oraz wagi, w zakresie 0,25-350 kg z dostępną regulacją co 10 gramów.</w:t>
            </w:r>
          </w:p>
          <w:p w14:paraId="46AEB369"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Bolus podawany na żądanie bez konieczności wstrzymywania trwającej infuzji, dostępne 2 rodzaje, plus dodatkowo manualne przesunięcie tłoka strzykawki z funkcją zliczania i prezentacji podanej objętości na ekranie urządzenia.</w:t>
            </w:r>
          </w:p>
          <w:p w14:paraId="37259232"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Bolus bezpośredni z szybkością 50 -1200 ml/h (przyrost o 50 ml/h).</w:t>
            </w:r>
          </w:p>
          <w:p w14:paraId="376653D8"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Bolus programowany (dawka lub objętość do podania/czas): 0,1–99,9 ml, 0,01–9999 jedn./1 sekundę – 24 h.</w:t>
            </w:r>
          </w:p>
          <w:p w14:paraId="6BAB4A7A"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Funkcja dawki nasycającej, dawka/czas: 0,01–9999 jedn./1 sekundę – 24 h, automatyczne obliczanie szybkości.</w:t>
            </w:r>
          </w:p>
          <w:p w14:paraId="25550F53"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Objętość do podania / dawka wlewu: objętość: 0,1–999 ml/dawka: 0,1–9999 jednostek.</w:t>
            </w:r>
          </w:p>
          <w:p w14:paraId="4B39B74C"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Napełnianie w 3 trybach: obligatoryjnym, nieobligatoryjnym lub zalecanym, szybkość: 1200 ml/h.</w:t>
            </w:r>
          </w:p>
          <w:p w14:paraId="0039B7C7"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Ciągły pomiar ciśnienia w linii zobrazowany w postaci piktogramu na ekranie pompy.</w:t>
            </w:r>
          </w:p>
          <w:p w14:paraId="414C069D"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bCs/>
                <w:color w:val="000000"/>
                <w:kern w:val="0"/>
                <w:sz w:val="20"/>
                <w:lang w:val="pl-PL"/>
              </w:rPr>
              <w:t>Ustawianie poziomu ciśnienia okluzji na co najmniej 22 poziomach, min. 3 jednostki do wyboru – mmHg, kPa, PSI.</w:t>
            </w:r>
          </w:p>
          <w:p w14:paraId="1CA68D28"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Cs w:val="24"/>
                <w:lang w:val="pl-PL"/>
              </w:rPr>
            </w:pPr>
            <w:r w:rsidRPr="00750EF5">
              <w:rPr>
                <w:color w:val="000000"/>
                <w:kern w:val="0"/>
                <w:sz w:val="20"/>
                <w:lang w:val="pl-PL"/>
              </w:rPr>
              <w:t>Wybór trybów wlewu, tryb w ml/h, tryby dawkowania: ng/h, ng/kg/min, ng/kg/h, μg/min, μg/h, μg/kg/min, μg/kg/h, mg/min, mg/h, mg/24h, mg/kg/min, mg/kg/h, mg/kg/24h, mg/m˛/h, mg/m˛/24h, g/h, g/kg/min, g/kg/h, g/kg/24h, mmol/h, mmol/kg/h, mmol/kg/24h, mU/min, mU/kg/min, mU/kg/h, U/min, U/h, U/kg/min, U/kg/h, kcal/h, kcal/24h, kcal/kg/h, mEq/min, mEq/h, mEq/kg/min, mEq/kg/h, ustawienie rozcieńczenia: -- jedn. / ml lub -- jedn. / -- ml, Z dawką nasycającą lub bez, objętość lub dawka / jednostka czasu: 0,1–99,9 ml; 00 h 01 – 96 h 00, limit objętości: 0,1–999 ml.</w:t>
            </w:r>
          </w:p>
          <w:p w14:paraId="3C81EA68"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System antybolusowy ≤0,35 ml maks. dla strzykawki 50 ml.</w:t>
            </w:r>
          </w:p>
          <w:p w14:paraId="5F0A7E6E"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bCs/>
                <w:color w:val="000000"/>
                <w:kern w:val="0"/>
                <w:sz w:val="20"/>
                <w:szCs w:val="24"/>
                <w:lang w:val="pl-PL"/>
              </w:rPr>
              <w:t>Dynamiczny system ciśnienia z ostrzeżeniem o zmianach ciśnienia.</w:t>
            </w:r>
          </w:p>
          <w:p w14:paraId="30A13C52"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Cs w:val="24"/>
                <w:lang w:val="pl-PL"/>
              </w:rPr>
            </w:pPr>
            <w:r w:rsidRPr="00750EF5">
              <w:rPr>
                <w:color w:val="000000"/>
                <w:kern w:val="0"/>
                <w:sz w:val="20"/>
                <w:szCs w:val="24"/>
                <w:lang w:val="pl-PL"/>
              </w:rPr>
              <w:t>Funkcja trybów ciśnienia, dostępne minimum dwa tryby – zmienny lub 3 ustalone wcześniej poziomy, zakres: 50–900 mmHg (co 25 mmHg w przedziale 50–250 mmHg / co 50 mmHg w przedziale 250–900 mmHg), funkcja aktywacji i dezaktywacji oraz regulacji.</w:t>
            </w:r>
          </w:p>
          <w:p w14:paraId="3493E105"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bCs/>
                <w:color w:val="000000"/>
                <w:kern w:val="0"/>
                <w:sz w:val="20"/>
                <w:szCs w:val="24"/>
                <w:lang w:val="pl-PL"/>
              </w:rPr>
              <w:t>Wyświetlacz graficzny typu LCD o wymiarach co najmniej 70 mm x 35 mm.</w:t>
            </w:r>
          </w:p>
          <w:p w14:paraId="282C3E61"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bCs/>
                <w:color w:val="000000"/>
                <w:kern w:val="0"/>
                <w:sz w:val="20"/>
                <w:szCs w:val="24"/>
                <w:lang w:val="pl-PL"/>
              </w:rPr>
              <w:t>Rejestr pracy urządzenie z możliwością zapamiętania co najmniej 1500 zdarzeń, plik rejestru przechowywany w pamięci urządzenia, podtrzymanie pamięci urządzenia przez min. 10 lat przy odłączonym akumulatorze.</w:t>
            </w:r>
          </w:p>
          <w:p w14:paraId="4461E69B"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bCs/>
                <w:color w:val="000000"/>
                <w:kern w:val="0"/>
                <w:sz w:val="20"/>
                <w:szCs w:val="24"/>
                <w:lang w:val="pl-PL"/>
              </w:rPr>
              <w:t>Funkcja KVO (KVO – Keep Vein Open)</w:t>
            </w:r>
            <w:r w:rsidRPr="00750EF5">
              <w:rPr>
                <w:bCs/>
                <w:color w:val="000000"/>
                <w:kern w:val="0"/>
                <w:sz w:val="16"/>
                <w:szCs w:val="24"/>
                <w:lang w:val="pl-PL"/>
              </w:rPr>
              <w:t xml:space="preserve"> </w:t>
            </w:r>
            <w:r w:rsidRPr="00750EF5">
              <w:rPr>
                <w:bCs/>
                <w:color w:val="000000"/>
                <w:kern w:val="0"/>
                <w:sz w:val="20"/>
                <w:szCs w:val="24"/>
                <w:lang w:val="pl-PL"/>
              </w:rPr>
              <w:t>- Zróżnicowana prędkość KVO z możliwością programowania szybkości od 0,1 do 5 ml/h.</w:t>
            </w:r>
          </w:p>
          <w:p w14:paraId="7AD89A34"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Sygnalizacja wahań ciśnienia w linii, pozwalająca przewidzieć niebezpieczeństwo pojawienia się okluzji lub nieszczelności.</w:t>
            </w:r>
          </w:p>
          <w:p w14:paraId="62A0AB2F"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Funkcja – przerwa w pracy urządzenia (tryb standby), w zakresie od 1 min do 24 godzin, programowany co 1 minutę z funkcją automatycznego startu infuzji po zaprogramowanej przerwie.</w:t>
            </w:r>
          </w:p>
          <w:p w14:paraId="48D4124D"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Urządzenie wyposażone w tryb dzienny i nocny z opcją przełączania między trybami ręcznie i automatycznie.</w:t>
            </w:r>
          </w:p>
          <w:p w14:paraId="0ACEE0DA"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Menu i komunikaty tekstowe w języku polskim.</w:t>
            </w:r>
          </w:p>
          <w:p w14:paraId="3D94CC9C"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Funkcja wyświetlania trendów objętości, szybkości infuzji oraz ciśnienia.</w:t>
            </w:r>
          </w:p>
          <w:p w14:paraId="107A461B"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lastRenderedPageBreak/>
              <w:t>Wbudowana w pompę możliwość dopasowana ustawień oraz zawartości menu do potrzeb oddziału.</w:t>
            </w:r>
          </w:p>
          <w:p w14:paraId="3DE02D96"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Biblioteka leków, do 150 leków w co najmniej 19 profilach wraz z protokołami infuzji (domyślne przepływy, dawki, prędkości bolusa, stężenia itp.).</w:t>
            </w:r>
          </w:p>
          <w:p w14:paraId="5C419AAC"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Akustyczno-optyczny system alarmów i ostrzeżeń.</w:t>
            </w:r>
          </w:p>
          <w:p w14:paraId="5BD7A7C0"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pustej strzykawki.</w:t>
            </w:r>
          </w:p>
          <w:p w14:paraId="7B4B66D5"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przypominający – zatrzymana infuzja.</w:t>
            </w:r>
          </w:p>
          <w:p w14:paraId="16B503C6"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okluzji.</w:t>
            </w:r>
          </w:p>
          <w:p w14:paraId="395E894A"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rozłączenia linii – spadku ciśnienia.</w:t>
            </w:r>
          </w:p>
          <w:p w14:paraId="7AC5A4DC"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rozładowanego akumulatora.</w:t>
            </w:r>
          </w:p>
          <w:p w14:paraId="0B5288FB"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braku lub źle założonej strzykawki.</w:t>
            </w:r>
          </w:p>
          <w:p w14:paraId="785DBECD"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otwartego uchwytu komory strzykawki.</w:t>
            </w:r>
          </w:p>
          <w:p w14:paraId="3F6DB276"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informujący o uszkodzeniu urządzenia.</w:t>
            </w:r>
          </w:p>
          <w:p w14:paraId="6E643999"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zbliżającego się rozładowania akumulatora.</w:t>
            </w:r>
          </w:p>
          <w:p w14:paraId="16028F88"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blokady klawiatury.</w:t>
            </w:r>
          </w:p>
          <w:p w14:paraId="7B490C13"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Alarm bliskiego końca infuzji z możliwością zaprogramowania czasu w zakresie 1-30 minut.</w:t>
            </w:r>
          </w:p>
          <w:p w14:paraId="3C613388"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Instrukcja obsługi w języku polskim.</w:t>
            </w:r>
          </w:p>
          <w:p w14:paraId="7802C158"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color w:val="000000"/>
                <w:kern w:val="0"/>
                <w:sz w:val="20"/>
                <w:szCs w:val="24"/>
                <w:lang w:val="pl-PL"/>
              </w:rPr>
              <w:t>Możliwość łączenia pomp w moduły bez użycia dodatkowych elementów.</w:t>
            </w:r>
          </w:p>
          <w:p w14:paraId="1CC03E1D"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szCs w:val="24"/>
                <w:lang w:val="pl-PL"/>
              </w:rPr>
            </w:pPr>
            <w:r w:rsidRPr="00750EF5">
              <w:rPr>
                <w:bCs/>
                <w:color w:val="000000"/>
                <w:kern w:val="0"/>
                <w:sz w:val="20"/>
                <w:szCs w:val="24"/>
                <w:lang w:val="pl-PL"/>
              </w:rPr>
              <w:t>Kompatybilność ze stacjami dokującymi Agilia Link i Link+ posiadanymi przez Zamawiającego.</w:t>
            </w:r>
          </w:p>
          <w:p w14:paraId="161B9CCE"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16"/>
                <w:szCs w:val="24"/>
                <w:lang w:val="pl-PL"/>
              </w:rPr>
            </w:pPr>
            <w:r w:rsidRPr="00750EF5">
              <w:rPr>
                <w:color w:val="000000"/>
                <w:kern w:val="0"/>
                <w:sz w:val="20"/>
                <w:szCs w:val="24"/>
                <w:lang w:val="pl-PL"/>
              </w:rPr>
              <w:t>Okres gwarancji urządzenia nie mniej niż 24 miesiące.</w:t>
            </w:r>
          </w:p>
          <w:p w14:paraId="3C5B3C24"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Serwis i przeglądy urządzenia w miejscu użytkowania przez Zamawiającego.</w:t>
            </w:r>
          </w:p>
          <w:p w14:paraId="131EF87D"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20"/>
                <w:lang w:val="pl-PL"/>
              </w:rPr>
            </w:pPr>
            <w:r w:rsidRPr="00750EF5">
              <w:rPr>
                <w:color w:val="000000"/>
                <w:kern w:val="0"/>
                <w:sz w:val="20"/>
                <w:lang w:val="pl-PL"/>
              </w:rPr>
              <w:t>Urządzenie fabrycznie nowe na gwarancji producenta z datą produkcji nie starszą niż rok 2022.</w:t>
            </w:r>
          </w:p>
          <w:p w14:paraId="262F8ADC" w14:textId="77777777" w:rsidR="00750EF5" w:rsidRPr="00750EF5" w:rsidRDefault="00750EF5" w:rsidP="00750EF5">
            <w:pPr>
              <w:numPr>
                <w:ilvl w:val="0"/>
                <w:numId w:val="48"/>
              </w:numPr>
              <w:suppressAutoHyphens w:val="0"/>
              <w:overflowPunct/>
              <w:autoSpaceDE/>
              <w:adjustRightInd/>
              <w:ind w:left="845"/>
              <w:jc w:val="both"/>
              <w:textAlignment w:val="auto"/>
              <w:rPr>
                <w:color w:val="000000"/>
                <w:kern w:val="0"/>
                <w:sz w:val="12"/>
                <w:szCs w:val="24"/>
                <w:lang w:val="pl-PL"/>
              </w:rPr>
            </w:pPr>
            <w:r w:rsidRPr="00750EF5">
              <w:rPr>
                <w:color w:val="000000"/>
                <w:kern w:val="0"/>
                <w:sz w:val="20"/>
                <w:szCs w:val="24"/>
                <w:lang w:val="pl-PL"/>
              </w:rPr>
              <w:t>Dopuszczenie urządzenia do obrotu na rynku polskim jako wyrobu medycznego.</w:t>
            </w:r>
          </w:p>
          <w:p w14:paraId="08EEDD49" w14:textId="77777777" w:rsidR="00750EF5" w:rsidRPr="00750EF5" w:rsidRDefault="00750EF5" w:rsidP="00750EF5">
            <w:pPr>
              <w:suppressAutoHyphens w:val="0"/>
              <w:overflowPunct/>
              <w:ind w:left="845"/>
              <w:jc w:val="both"/>
              <w:textAlignment w:val="auto"/>
              <w:rPr>
                <w:color w:val="000000"/>
                <w:kern w:val="0"/>
                <w:sz w:val="20"/>
                <w:szCs w:val="24"/>
                <w:lang w:val="pl-PL"/>
              </w:rPr>
            </w:pPr>
          </w:p>
          <w:p w14:paraId="4EABF84F" w14:textId="77777777" w:rsidR="00750EF5" w:rsidRPr="00750EF5" w:rsidRDefault="00750EF5" w:rsidP="00750EF5">
            <w:pPr>
              <w:numPr>
                <w:ilvl w:val="0"/>
                <w:numId w:val="47"/>
              </w:numPr>
              <w:suppressAutoHyphens w:val="0"/>
              <w:overflowPunct/>
              <w:autoSpaceDE/>
              <w:adjustRightInd/>
              <w:ind w:left="420"/>
              <w:jc w:val="both"/>
              <w:textAlignment w:val="auto"/>
              <w:rPr>
                <w:color w:val="000000"/>
                <w:kern w:val="0"/>
                <w:szCs w:val="24"/>
                <w:lang w:val="pl-PL"/>
              </w:rPr>
            </w:pPr>
            <w:r w:rsidRPr="00750EF5">
              <w:rPr>
                <w:color w:val="000000"/>
                <w:kern w:val="0"/>
                <w:sz w:val="20"/>
                <w:szCs w:val="24"/>
                <w:lang w:val="pl-PL"/>
              </w:rPr>
              <w:t>Pompa infuzyjna objętościowa:</w:t>
            </w:r>
          </w:p>
          <w:p w14:paraId="3661D0C8" w14:textId="77777777" w:rsidR="00750EF5" w:rsidRPr="00750EF5" w:rsidRDefault="00750EF5" w:rsidP="00750EF5">
            <w:pPr>
              <w:numPr>
                <w:ilvl w:val="0"/>
                <w:numId w:val="49"/>
              </w:numPr>
              <w:suppressAutoHyphens w:val="0"/>
              <w:overflowPunct/>
              <w:autoSpaceDE/>
              <w:adjustRightInd/>
              <w:jc w:val="both"/>
              <w:textAlignment w:val="auto"/>
              <w:rPr>
                <w:color w:val="000000"/>
                <w:kern w:val="0"/>
                <w:szCs w:val="24"/>
                <w:lang w:val="pl-PL"/>
              </w:rPr>
            </w:pPr>
            <w:r w:rsidRPr="00750EF5">
              <w:rPr>
                <w:color w:val="000000"/>
                <w:kern w:val="0"/>
                <w:sz w:val="20"/>
                <w:szCs w:val="24"/>
                <w:lang w:val="pl-PL"/>
              </w:rPr>
              <w:t>Elektroniczne sterowana przeznaczona do podawania pacjentom dorosłym, dzieciom i noworodkom w przerywanych lub ciągłych infuzjach płynów pozajelitowych (takich jak roztwory, roztwory koloidalne, żywienie pozajelitowe), leków (takich jak leki rozcieńczone, chemioterapia czy leki znieczulające), krwi i preparatów krwiopochodnych oraz leków, przy wykorzystaniu zatwierdzonych klinicznie dróg podawania.</w:t>
            </w:r>
          </w:p>
          <w:p w14:paraId="61935994"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szCs w:val="24"/>
                <w:lang w:val="pl-PL"/>
              </w:rPr>
            </w:pPr>
            <w:r w:rsidRPr="00750EF5">
              <w:rPr>
                <w:bCs/>
                <w:color w:val="000000"/>
                <w:kern w:val="0"/>
                <w:sz w:val="20"/>
                <w:szCs w:val="24"/>
                <w:lang w:val="pl-PL"/>
              </w:rPr>
              <w:t>Zakres szybkości w przedziale 0,1–1500 ml/h z r</w:t>
            </w:r>
            <w:r w:rsidRPr="00750EF5">
              <w:rPr>
                <w:color w:val="000000"/>
                <w:kern w:val="0"/>
                <w:sz w:val="20"/>
                <w:szCs w:val="24"/>
                <w:lang w:val="pl-PL"/>
              </w:rPr>
              <w:t>egulacją co 0,1 ml/h w zakresie 10–99,9 ml/h (opcjonalnie 0,01 ml/h w zakresie 0,1–9,99 ml/h), co 1 ml/h w zakresie 100–1500 ml/h.</w:t>
            </w:r>
          </w:p>
          <w:p w14:paraId="6CE06332"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szCs w:val="24"/>
                <w:lang w:val="pl-PL"/>
              </w:rPr>
            </w:pPr>
            <w:r w:rsidRPr="00750EF5">
              <w:rPr>
                <w:color w:val="000000"/>
                <w:kern w:val="0"/>
                <w:sz w:val="20"/>
                <w:szCs w:val="24"/>
                <w:lang w:val="pl-PL"/>
              </w:rPr>
              <w:t>Dokładność szybkości infuzji ± 5%.</w:t>
            </w:r>
          </w:p>
          <w:p w14:paraId="774A6C99"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szCs w:val="24"/>
                <w:lang w:val="pl-PL"/>
              </w:rPr>
            </w:pPr>
            <w:r w:rsidRPr="00750EF5">
              <w:rPr>
                <w:color w:val="000000"/>
                <w:kern w:val="0"/>
                <w:sz w:val="20"/>
                <w:szCs w:val="24"/>
                <w:lang w:val="pl-PL"/>
              </w:rPr>
              <w:t>Objętość do podania w infuzji w przedziale 0,1 - 9999 ml, minimalny przyrost - 0,1 jedn. W przedziale 0,1 - 99,9 ml, 1 jedn. w przedziale 100 – 9999 ml.</w:t>
            </w:r>
          </w:p>
          <w:p w14:paraId="7D351819"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szCs w:val="24"/>
                <w:lang w:val="pl-PL"/>
              </w:rPr>
            </w:pPr>
            <w:r w:rsidRPr="00750EF5">
              <w:rPr>
                <w:bCs/>
                <w:color w:val="000000"/>
                <w:kern w:val="0"/>
                <w:sz w:val="20"/>
                <w:szCs w:val="24"/>
                <w:lang w:val="pl-PL"/>
              </w:rPr>
              <w:t>Czas infuzji 0h01min – 168h00min, f</w:t>
            </w:r>
            <w:r w:rsidRPr="00750EF5">
              <w:rPr>
                <w:color w:val="000000"/>
                <w:kern w:val="0"/>
                <w:sz w:val="20"/>
                <w:szCs w:val="24"/>
                <w:lang w:val="pl-PL"/>
              </w:rPr>
              <w:t>unkcja ostrzegania: możliwość aktywowania i dostosowania komunikatu z ostrzeżeniem od 0h01 min do 96h00 min.</w:t>
            </w:r>
          </w:p>
          <w:p w14:paraId="78EA7449" w14:textId="77777777" w:rsidR="00750EF5" w:rsidRPr="00750EF5" w:rsidRDefault="00750EF5" w:rsidP="00750EF5">
            <w:pPr>
              <w:numPr>
                <w:ilvl w:val="0"/>
                <w:numId w:val="49"/>
              </w:numPr>
              <w:suppressAutoHyphens w:val="0"/>
              <w:overflowPunct/>
              <w:autoSpaceDE/>
              <w:adjustRightInd/>
              <w:jc w:val="both"/>
              <w:textAlignment w:val="auto"/>
              <w:rPr>
                <w:color w:val="000000"/>
                <w:kern w:val="0"/>
                <w:szCs w:val="24"/>
                <w:lang w:val="pl-PL"/>
              </w:rPr>
            </w:pPr>
            <w:r w:rsidRPr="00750EF5">
              <w:rPr>
                <w:color w:val="000000"/>
                <w:kern w:val="0"/>
                <w:sz w:val="20"/>
                <w:szCs w:val="24"/>
                <w:lang w:val="pl-PL"/>
              </w:rPr>
              <w:t>Wybór trybów wlewu: tryb w ml/h: Objętość + Szybkość Przepływu, Objętość + Czas, Szybkość Przepływu + Czas, Objętość + Czas + Szybkość Przepływu, Wzrastająco / Malejąco, Sekwencyjnie / Okresowo, Krople/min, dawka: ng/h, ng/kg/min, ng/kg/h, microg/min, microg/h, microg/ kg/min, microg/kg/h, mg/min, mg/h, mg/24h, mg/kg/min, mg/kg/h, mg/kg/24h, mg/m2/h, mg/m2/24h, g/h, g/kg/min, g/kg/h, g/kg/24h, mmol/h, mmol/kg/h, mmol/kg/24h, mU/min, mU/kg/min, mU/kg/h, U/min, U/h, U/kg/min, U/kg/h, kcal/h, kcal/24h, kcal/kg/h, mEq/min, mEq/h, mEq/kg/min, mEq/kg/h, ustawienia rozcieńczenia: -- jednostki / ml albo -- jednostki / -- ml. z dawka nasycającą lub bez.</w:t>
            </w:r>
          </w:p>
          <w:p w14:paraId="557C0270"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Funkcja dawka nasycająca dla 0,1–1500 ml/h, 0,10–9,99 ml/h: przyrost o 0,01 ml/h., 10–99,9 ml/h: przyrost o 0,1 ml/h.,100–1500 ml/h: przyrost o 1 ml/h.</w:t>
            </w:r>
          </w:p>
          <w:p w14:paraId="11766E83"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16"/>
                <w:lang w:val="pl-PL"/>
              </w:rPr>
            </w:pPr>
            <w:r w:rsidRPr="00750EF5">
              <w:rPr>
                <w:color w:val="000000"/>
                <w:kern w:val="0"/>
                <w:sz w:val="20"/>
                <w:szCs w:val="24"/>
                <w:lang w:val="pl-PL"/>
              </w:rPr>
              <w:t>Bolus bezpośredni: szybkość: 50–1500 ml/h (przyrost o 50 ml/h).</w:t>
            </w:r>
          </w:p>
          <w:p w14:paraId="077A59AE"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16"/>
                <w:lang w:val="pl-PL"/>
              </w:rPr>
            </w:pPr>
            <w:r w:rsidRPr="00750EF5">
              <w:rPr>
                <w:color w:val="000000"/>
                <w:kern w:val="0"/>
                <w:sz w:val="20"/>
                <w:szCs w:val="24"/>
                <w:lang w:val="pl-PL"/>
              </w:rPr>
              <w:t>Bolus programowany (dawka lub objętość/czas): 0,1–1000 ml, 0,01–9999 jedn./1 sekundę – 24 h.</w:t>
            </w:r>
          </w:p>
          <w:p w14:paraId="7BCF23A0"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16"/>
                <w:lang w:val="pl-PL"/>
              </w:rPr>
            </w:pPr>
            <w:r w:rsidRPr="00750EF5">
              <w:rPr>
                <w:color w:val="000000"/>
                <w:kern w:val="0"/>
                <w:sz w:val="20"/>
                <w:szCs w:val="24"/>
                <w:lang w:val="pl-PL"/>
              </w:rPr>
              <w:t>Możliwość wprowadzania danych pacjenta, mMasa ciała pacjenta 0,25 - 350 kg, minimalny przyrost 0,01(0,25 - 9,99) kg, 0,1 (10,0 - 19,9) kg, 1(20 - 350) kg, powierzchnia ciała pacjenta 0,05 - 4,5 m², minimalny przyrost 0,01 m².</w:t>
            </w:r>
          </w:p>
          <w:p w14:paraId="5496B2E6"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bCs/>
                <w:color w:val="000000"/>
                <w:kern w:val="0"/>
                <w:sz w:val="20"/>
                <w:szCs w:val="24"/>
                <w:lang w:val="pl-PL"/>
              </w:rPr>
              <w:t>Funkcja automatycznej szybkość podawania dla zachowania drożności naczynia (KVO – Keep Vein Open) wynosząca 1 ml/h (regulacja w zakresie 1–20 ml/h) po osiągnięciu limitu objętości.</w:t>
            </w:r>
          </w:p>
          <w:p w14:paraId="345A1279"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Funkcja programowalnej przerwa w pracy urządzenia w zakresie od 1 minuty do 24 godzin; regulacja skokowa co 1 minutę.</w:t>
            </w:r>
          </w:p>
          <w:p w14:paraId="7E837B87"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Funkcja obsługi stężeń: 0,01 - 70000 jednostek, co 0,01 (0,01 - 9,99), 0,1 (10,0 - 99,9), 1 (100 - 70000), objętość rozcieńczalnika: 1 - 2000 ml.</w:t>
            </w:r>
          </w:p>
          <w:p w14:paraId="1526E680"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Jednostki stężenia ng, μg, mg, g, mmol, mUnit, Unit, cal, kcal, mEq, ustawienie rozcieńczenia: -- jedn./ml lub -- jedn./-- m z dawką nasycającą lub bez.</w:t>
            </w:r>
          </w:p>
          <w:p w14:paraId="10658B1A"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bCs/>
                <w:color w:val="000000"/>
                <w:kern w:val="0"/>
                <w:sz w:val="20"/>
                <w:lang w:val="pl-PL"/>
              </w:rPr>
              <w:lastRenderedPageBreak/>
              <w:t>Klawiatura symboliczna do wprowadzania wartości parametrów infuzji.</w:t>
            </w:r>
          </w:p>
          <w:p w14:paraId="22962CAE"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Bolus podawany na żądanie, w dowolnym momencie infuzji.</w:t>
            </w:r>
          </w:p>
          <w:p w14:paraId="763CC694"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System antybolusowy (maksymalnie 0,35 ml).</w:t>
            </w:r>
          </w:p>
          <w:p w14:paraId="149B24E3"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Funkcja trybów ciśnienia, dostępne minimum dwa tryby – zmienny lub 3 ustalone wcześniej poziomy, zakres: 50–750 mmHg (co 25 mmHg w przedziale 50–250 mmHg / co 50 mmHg w przedziale 250–750 mmHg).</w:t>
            </w:r>
          </w:p>
          <w:p w14:paraId="1EE2DB87"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Zmiana progu ciśnienia okluzji bez przerywania infuzji.</w:t>
            </w:r>
          </w:p>
          <w:p w14:paraId="000C9354"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bCs/>
                <w:color w:val="000000"/>
                <w:kern w:val="0"/>
                <w:sz w:val="20"/>
                <w:lang w:val="pl-PL"/>
              </w:rPr>
              <w:t>Ustawianie poziomu ciśnienia okluzji na co najmniej 19 poziomach.</w:t>
            </w:r>
          </w:p>
          <w:p w14:paraId="7D7CA35A"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Możliwość stosowania oprogramowania komputerowego do tworzenia oraz przesyłania do pomp biblioteki leków - zawiera do 19 dostosowanych profili do 150 leków w każdym profilu.</w:t>
            </w:r>
          </w:p>
          <w:p w14:paraId="3193A97C"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Akustyczno-optyczny system alarmów i ostrzeżeń.</w:t>
            </w:r>
          </w:p>
          <w:p w14:paraId="08D9CFFE"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przypominający –zatrzymana infuzja.</w:t>
            </w:r>
          </w:p>
          <w:p w14:paraId="270D03DD"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okluzji z sygnalizacją miejsca wystąpienia okluzji (przed lub za pompą).</w:t>
            </w:r>
          </w:p>
          <w:p w14:paraId="3959FECA"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rozłączenia linii – spadku ciśnienia.</w:t>
            </w:r>
          </w:p>
          <w:p w14:paraId="4C906C7D"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rozładowanego akumulatora.</w:t>
            </w:r>
          </w:p>
          <w:p w14:paraId="5B9EE0D5"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wstępny zbliżającego się rozładowania akumulatora.</w:t>
            </w:r>
          </w:p>
          <w:p w14:paraId="79243B05"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braku lub źle założonego zestawu infuzyjnego.</w:t>
            </w:r>
          </w:p>
          <w:p w14:paraId="7DF92161"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informujący o uszkodzeniu sprzętu.</w:t>
            </w:r>
          </w:p>
          <w:p w14:paraId="59827C19"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wstępny przed końcem infuzji z możliwością zaprogramowania czasu przed końcem infuzji, w którym pojawi się alarm.</w:t>
            </w:r>
          </w:p>
          <w:p w14:paraId="7DDFC0A4"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Alarm powietrza w linii.</w:t>
            </w:r>
          </w:p>
          <w:p w14:paraId="0BEE538F"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bCs/>
                <w:color w:val="000000"/>
                <w:kern w:val="0"/>
                <w:sz w:val="20"/>
                <w:lang w:val="pl-PL"/>
              </w:rPr>
              <w:t>Zapisywanie zdarzeń związanych z pracą urządzenia w dzienniku danych, co najmniej do 1500 zdarzeń, dane zapisywane w czasie rzeczywistym podczas pracy urządzenia.</w:t>
            </w:r>
          </w:p>
          <w:p w14:paraId="510851B7"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bCs/>
                <w:color w:val="000000"/>
                <w:kern w:val="0"/>
                <w:sz w:val="20"/>
                <w:lang w:val="pl-PL"/>
              </w:rPr>
              <w:t>Podtrzymanie pracy pompy przez zasilanie z akumulatora wewnętrznego przez co najmniej 8 godz. przy przepływie 25 ml/godz., 5 godz. przy przepływie 1500 ml/godz. Czas ładowania baterii przy wyłączonej pompie w czasie poniżej 6 godz.</w:t>
            </w:r>
          </w:p>
          <w:p w14:paraId="4733BF3C"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Akumulator wewnętrzny o napięciu zasilania 7,2V, pojemność co najmniej 2,2Ah, typ ogniwa: inteligenta bateria litowo-jonowa z czasem pracy co najmniej 8 godz., przy przepływie 25 ml/godz., 5 godz. przy przepływie 1500 ml/godz., czas ładowania przy wyłączonej pompie poniżej 6 godz., czas ładowania przy włączonej pompie poniżej 20 godz.</w:t>
            </w:r>
          </w:p>
          <w:p w14:paraId="273C2DE6"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rFonts w:eastAsia="Batang, 바탕"/>
                <w:color w:val="000000"/>
                <w:kern w:val="0"/>
                <w:sz w:val="20"/>
                <w:lang w:val="pl-PL"/>
              </w:rPr>
              <w:t>Zasilanie pompy bezpośrednio z sieci energetycznej za pomocą kabla zasilającego przez wbudowany zasilacz wewnętrzny.</w:t>
            </w:r>
          </w:p>
          <w:p w14:paraId="4AB9A6DF" w14:textId="417AA973"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bCs/>
                <w:color w:val="000000"/>
                <w:kern w:val="0"/>
                <w:sz w:val="20"/>
                <w:lang w:val="pl-PL"/>
              </w:rPr>
              <w:t xml:space="preserve">Mocowanie pompy do statywów oraz stacji dokujących nie wymagające odłączania lub dołączania uchwytu mocującego lub jakichkolwiek innych części. </w:t>
            </w:r>
            <w:r w:rsidRPr="00750EF5">
              <w:rPr>
                <w:color w:val="000000"/>
                <w:kern w:val="0"/>
                <w:sz w:val="20"/>
                <w:lang w:val="pl-PL"/>
              </w:rPr>
              <w:t>Wszechstronny zacisk zainstalowany na stałe z pompą umożliwiający na zamontowanie na poręczy od 25 mm do 35 mm x 10mm lub stojaku od 20 do 40 mm.</w:t>
            </w:r>
          </w:p>
          <w:p w14:paraId="4F439C71"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Zasilanie pompy poza stacją dokującą bezpośrednio z sieci energetycznej w zakresie napięcia obowiązującego w Polsce 240 V/50/60 Hz z uziemieniem.</w:t>
            </w:r>
          </w:p>
          <w:p w14:paraId="6FD57650"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Wyświetlacza graficzny typu LCD o wymiarach co najmniej 70 mm x 35 mm.</w:t>
            </w:r>
          </w:p>
          <w:p w14:paraId="6B28BE0A"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rFonts w:eastAsia="Batang, 바탕"/>
                <w:bCs/>
                <w:color w:val="000000"/>
                <w:kern w:val="0"/>
                <w:sz w:val="20"/>
                <w:lang w:val="pl-PL"/>
              </w:rPr>
              <w:t>Masa pompy wraz z uchwytem mocującym oraz transportowym ≤2 kg.</w:t>
            </w:r>
          </w:p>
          <w:p w14:paraId="150F83E4"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Tryb wyświetlania parametrów dostosowany do pracy przy słabym oświetleniu (tzw. Tryb nocny).</w:t>
            </w:r>
          </w:p>
          <w:p w14:paraId="0F4377DB"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Możliwość stosowania drenów do podaży: leków standardowych, płynów infuzyjnych, żywienia   pozajelitowego, leków światłoczułych, krwi i preparatów krwiopochodnych, cytostatyków (zestawy nie zawierające DEHP oraz lateksu).</w:t>
            </w:r>
          </w:p>
          <w:p w14:paraId="2A59BE9D"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rFonts w:eastAsia="Batang, 바탕"/>
                <w:color w:val="000000"/>
                <w:kern w:val="0"/>
                <w:sz w:val="20"/>
                <w:lang w:val="pl-PL"/>
              </w:rPr>
              <w:t>Funkcja Auto-test uruchamiana automatycznie po założeniu drenu sprawdzająca prawidłową pracę pompy w połączeniu z weryfikacją założenia zestawu infuzyjnego.</w:t>
            </w:r>
          </w:p>
          <w:p w14:paraId="4FF24D66"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Mechanizm zabezpieczający przed swobodnym przepływem grawitacyjnym.</w:t>
            </w:r>
          </w:p>
          <w:p w14:paraId="1D901D05"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bCs/>
                <w:color w:val="000000"/>
                <w:kern w:val="0"/>
                <w:sz w:val="20"/>
                <w:lang w:val="pl-PL"/>
              </w:rPr>
              <w:t>Dynamiczny system ciśnienia z ostrzeżeniem o zmianach ciśnienia.</w:t>
            </w:r>
          </w:p>
          <w:p w14:paraId="3CB60FED"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bCs/>
                <w:color w:val="000000"/>
                <w:kern w:val="0"/>
                <w:sz w:val="20"/>
                <w:lang w:val="pl-PL"/>
              </w:rPr>
              <w:t>Zgodność z normą</w:t>
            </w:r>
            <w:r w:rsidRPr="00750EF5">
              <w:rPr>
                <w:color w:val="000000"/>
                <w:kern w:val="0"/>
                <w:sz w:val="20"/>
                <w:lang w:val="pl-PL"/>
              </w:rPr>
              <w:t xml:space="preserve"> elektromagnetyczną EMC IEC 60601-1-2, IEC 60601-2-24, Dyrektywą dot. Wyrobów Medycznych, Dyrektywą Rady 93/42/EWG, normą Opieka w warunkach domowych IEC 60601-1-11, normą Inżynieria użyteczności IEC 60601-1-6 i normą IEC 62366 lub innymi równoważnymi.</w:t>
            </w:r>
          </w:p>
          <w:p w14:paraId="2F8DB909"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Zgodność elektryczna z ochroną przed prądem odpływowym: odporność na defibrylację typ CF, ochrona przed porażeniem elektrycznym: klasa II zgodnie z normą IEC 60601-1 lub innymi równoważnymi.</w:t>
            </w:r>
          </w:p>
          <w:p w14:paraId="6B00621D"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System alarmowy zgodny z normą IEC 60601-1-8 lub inną równoważną.</w:t>
            </w:r>
          </w:p>
          <w:p w14:paraId="08C0D632"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bCs/>
                <w:color w:val="000000"/>
                <w:kern w:val="0"/>
                <w:sz w:val="20"/>
                <w:szCs w:val="24"/>
                <w:lang w:val="pl-PL"/>
              </w:rPr>
              <w:t>Kompatybilność ze stacjami dokującymi Agilia Link i Link + posiadanymi przez Zamawiającego.</w:t>
            </w:r>
          </w:p>
          <w:p w14:paraId="68E5DFC1"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16"/>
                <w:lang w:val="pl-PL"/>
              </w:rPr>
            </w:pPr>
            <w:r w:rsidRPr="00750EF5">
              <w:rPr>
                <w:color w:val="000000"/>
                <w:kern w:val="0"/>
                <w:sz w:val="20"/>
                <w:szCs w:val="24"/>
                <w:lang w:val="pl-PL"/>
              </w:rPr>
              <w:t>Okres gwarancji urządzenia nie mniej niż 24 miesiące.</w:t>
            </w:r>
          </w:p>
          <w:p w14:paraId="55C5D3AB"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t>Serwis i przeglądy urządzenia w miejscu użytkowania przez Zamawiającego.</w:t>
            </w:r>
          </w:p>
          <w:p w14:paraId="215617D2"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20"/>
                <w:lang w:val="pl-PL"/>
              </w:rPr>
            </w:pPr>
            <w:r w:rsidRPr="00750EF5">
              <w:rPr>
                <w:color w:val="000000"/>
                <w:kern w:val="0"/>
                <w:sz w:val="20"/>
                <w:lang w:val="pl-PL"/>
              </w:rPr>
              <w:lastRenderedPageBreak/>
              <w:t>Urządzenie fabrycznie nowe na gwarancji producenta z datą produkcji nie starszą niż rok 2022.</w:t>
            </w:r>
          </w:p>
          <w:p w14:paraId="7EDC9ED0" w14:textId="77777777" w:rsidR="00750EF5" w:rsidRPr="00750EF5" w:rsidRDefault="00750EF5" w:rsidP="00750EF5">
            <w:pPr>
              <w:numPr>
                <w:ilvl w:val="0"/>
                <w:numId w:val="49"/>
              </w:numPr>
              <w:suppressAutoHyphens w:val="0"/>
              <w:overflowPunct/>
              <w:autoSpaceDE/>
              <w:adjustRightInd/>
              <w:jc w:val="both"/>
              <w:textAlignment w:val="auto"/>
              <w:rPr>
                <w:color w:val="000000"/>
                <w:kern w:val="0"/>
                <w:sz w:val="16"/>
                <w:lang w:val="pl-PL"/>
              </w:rPr>
            </w:pPr>
            <w:r w:rsidRPr="00750EF5">
              <w:rPr>
                <w:color w:val="000000"/>
                <w:kern w:val="0"/>
                <w:sz w:val="20"/>
                <w:szCs w:val="24"/>
                <w:lang w:val="pl-PL"/>
              </w:rPr>
              <w:t>Dopuszczenie urządzenia do obrotu na rynku polskim jako wyrobu medycznego.</w:t>
            </w:r>
          </w:p>
          <w:p w14:paraId="70C5955C" w14:textId="77777777" w:rsidR="00750EF5" w:rsidRPr="00750EF5" w:rsidRDefault="00750EF5" w:rsidP="00750EF5">
            <w:pPr>
              <w:suppressAutoHyphens w:val="0"/>
              <w:overflowPunct/>
              <w:ind w:left="780"/>
              <w:jc w:val="both"/>
              <w:textAlignment w:val="auto"/>
              <w:rPr>
                <w:color w:val="000000"/>
                <w:kern w:val="0"/>
                <w:sz w:val="16"/>
                <w:lang w:val="pl-PL"/>
              </w:rPr>
            </w:pPr>
          </w:p>
        </w:tc>
      </w:tr>
    </w:tbl>
    <w:p w14:paraId="00046E77" w14:textId="77777777" w:rsidR="00750EF5" w:rsidRPr="00750EF5" w:rsidRDefault="00750EF5" w:rsidP="00750EF5">
      <w:pPr>
        <w:overflowPunct/>
        <w:autoSpaceDE/>
        <w:adjustRightInd/>
        <w:rPr>
          <w:rFonts w:eastAsia="SimSun" w:cs="Arial"/>
          <w:b/>
          <w:bCs/>
          <w:kern w:val="3"/>
          <w:sz w:val="28"/>
          <w:szCs w:val="28"/>
          <w:lang w:val="pl-PL" w:eastAsia="zh-CN" w:bidi="hi-IN"/>
        </w:rPr>
      </w:pPr>
    </w:p>
    <w:p w14:paraId="03C0B8E3" w14:textId="77777777" w:rsidR="00E16D56" w:rsidRDefault="00E16D56" w:rsidP="00C65FDE">
      <w:pPr>
        <w:rPr>
          <w:i/>
          <w:sz w:val="22"/>
          <w:lang w:val="pl-PL"/>
        </w:rPr>
      </w:pPr>
    </w:p>
    <w:p w14:paraId="138190D8" w14:textId="77777777" w:rsidR="00E16D56" w:rsidRDefault="00E16D56" w:rsidP="00C65FDE">
      <w:pPr>
        <w:rPr>
          <w:i/>
          <w:sz w:val="22"/>
          <w:lang w:val="pl-PL"/>
        </w:rPr>
      </w:pPr>
    </w:p>
    <w:p w14:paraId="6C9E60AB" w14:textId="77777777" w:rsidR="00E16D56" w:rsidRDefault="00E16D56" w:rsidP="00C65FDE">
      <w:pPr>
        <w:rPr>
          <w:i/>
          <w:sz w:val="22"/>
          <w:lang w:val="pl-PL"/>
        </w:rPr>
      </w:pPr>
    </w:p>
    <w:p w14:paraId="7009DA6D" w14:textId="77777777" w:rsidR="002B7E81" w:rsidRDefault="002B7E81" w:rsidP="00C65FDE">
      <w:pPr>
        <w:rPr>
          <w:i/>
          <w:sz w:val="22"/>
          <w:lang w:val="pl-PL"/>
        </w:rPr>
      </w:pPr>
    </w:p>
    <w:p w14:paraId="450D6E53" w14:textId="77777777" w:rsidR="002B7E81" w:rsidRDefault="002B7E81" w:rsidP="00C65FDE">
      <w:pPr>
        <w:rPr>
          <w:i/>
          <w:sz w:val="22"/>
          <w:lang w:val="pl-PL"/>
        </w:rPr>
      </w:pPr>
    </w:p>
    <w:p w14:paraId="2F4E4131" w14:textId="77777777" w:rsidR="002B7E81" w:rsidRDefault="002B7E81" w:rsidP="00C65FDE">
      <w:pPr>
        <w:rPr>
          <w:i/>
          <w:sz w:val="22"/>
          <w:lang w:val="pl-PL"/>
        </w:rPr>
      </w:pPr>
    </w:p>
    <w:p w14:paraId="6827C2E0" w14:textId="77777777" w:rsidR="002B7E81" w:rsidRDefault="002B7E81" w:rsidP="00C65FDE">
      <w:pPr>
        <w:rPr>
          <w:i/>
          <w:sz w:val="22"/>
          <w:lang w:val="pl-PL"/>
        </w:rPr>
      </w:pPr>
    </w:p>
    <w:p w14:paraId="586BEF8E" w14:textId="77777777" w:rsidR="002B7E81" w:rsidRDefault="002B7E81" w:rsidP="00C65FDE">
      <w:pPr>
        <w:rPr>
          <w:i/>
          <w:sz w:val="22"/>
          <w:lang w:val="pl-PL"/>
        </w:rPr>
      </w:pPr>
    </w:p>
    <w:p w14:paraId="3FD1EECE" w14:textId="77777777" w:rsidR="002B7E81" w:rsidRDefault="002B7E81" w:rsidP="00C65FDE">
      <w:pPr>
        <w:rPr>
          <w:i/>
          <w:sz w:val="22"/>
          <w:lang w:val="pl-PL"/>
        </w:rPr>
      </w:pPr>
    </w:p>
    <w:p w14:paraId="73C334F7" w14:textId="77777777" w:rsidR="002B7E81" w:rsidRDefault="002B7E81" w:rsidP="00C65FDE">
      <w:pPr>
        <w:rPr>
          <w:i/>
          <w:sz w:val="22"/>
          <w:lang w:val="pl-PL"/>
        </w:rPr>
      </w:pPr>
    </w:p>
    <w:p w14:paraId="22D3E9A9" w14:textId="77777777" w:rsidR="002B7E81" w:rsidRDefault="002B7E81" w:rsidP="00C65FDE">
      <w:pPr>
        <w:rPr>
          <w:i/>
          <w:sz w:val="22"/>
          <w:lang w:val="pl-PL"/>
        </w:rPr>
      </w:pPr>
    </w:p>
    <w:p w14:paraId="36B7AAAC" w14:textId="77777777" w:rsidR="002B7E81" w:rsidRDefault="002B7E81" w:rsidP="00C65FDE">
      <w:pPr>
        <w:rPr>
          <w:i/>
          <w:sz w:val="22"/>
          <w:lang w:val="pl-PL"/>
        </w:rPr>
      </w:pPr>
    </w:p>
    <w:p w14:paraId="3F1B5DC1" w14:textId="77777777" w:rsidR="002B7E81" w:rsidRDefault="002B7E81" w:rsidP="00C65FDE">
      <w:pPr>
        <w:rPr>
          <w:i/>
          <w:sz w:val="22"/>
          <w:lang w:val="pl-PL"/>
        </w:rPr>
      </w:pPr>
    </w:p>
    <w:p w14:paraId="17E883B7" w14:textId="77777777" w:rsidR="002B7E81" w:rsidRDefault="002B7E81" w:rsidP="00C65FDE">
      <w:pPr>
        <w:rPr>
          <w:i/>
          <w:sz w:val="22"/>
          <w:lang w:val="pl-PL"/>
        </w:rPr>
      </w:pPr>
    </w:p>
    <w:p w14:paraId="4E11CBB6" w14:textId="77777777" w:rsidR="002B7E81" w:rsidRDefault="002B7E81" w:rsidP="00C65FDE">
      <w:pPr>
        <w:rPr>
          <w:i/>
          <w:sz w:val="22"/>
          <w:lang w:val="pl-PL"/>
        </w:rPr>
      </w:pPr>
    </w:p>
    <w:p w14:paraId="1BC0E2DB" w14:textId="77777777" w:rsidR="002B7E81" w:rsidRDefault="002B7E81" w:rsidP="00C65FDE">
      <w:pPr>
        <w:rPr>
          <w:i/>
          <w:sz w:val="22"/>
          <w:lang w:val="pl-PL"/>
        </w:rPr>
      </w:pPr>
    </w:p>
    <w:p w14:paraId="51CBA7F3" w14:textId="77777777" w:rsidR="002B7E81" w:rsidRDefault="002B7E81" w:rsidP="00C65FDE">
      <w:pPr>
        <w:rPr>
          <w:i/>
          <w:sz w:val="22"/>
          <w:lang w:val="pl-PL"/>
        </w:rPr>
      </w:pPr>
    </w:p>
    <w:p w14:paraId="0CF6FE8E" w14:textId="77777777" w:rsidR="002B7E81" w:rsidRDefault="002B7E81" w:rsidP="00C65FDE">
      <w:pPr>
        <w:rPr>
          <w:i/>
          <w:sz w:val="22"/>
          <w:lang w:val="pl-PL"/>
        </w:rPr>
      </w:pPr>
    </w:p>
    <w:p w14:paraId="7A9048ED" w14:textId="77777777" w:rsidR="002B7E81" w:rsidRDefault="002B7E81" w:rsidP="00C65FDE">
      <w:pPr>
        <w:rPr>
          <w:i/>
          <w:sz w:val="22"/>
          <w:lang w:val="pl-PL"/>
        </w:rPr>
      </w:pPr>
    </w:p>
    <w:p w14:paraId="0C4AA6E9" w14:textId="77777777" w:rsidR="002B7E81" w:rsidRDefault="002B7E81" w:rsidP="00C65FDE">
      <w:pPr>
        <w:rPr>
          <w:i/>
          <w:sz w:val="22"/>
          <w:lang w:val="pl-PL"/>
        </w:rPr>
      </w:pPr>
    </w:p>
    <w:p w14:paraId="26F1E108" w14:textId="77777777" w:rsidR="002B7E81" w:rsidRDefault="002B7E81" w:rsidP="00C65FDE">
      <w:pPr>
        <w:rPr>
          <w:i/>
          <w:sz w:val="22"/>
          <w:lang w:val="pl-PL"/>
        </w:rPr>
      </w:pPr>
    </w:p>
    <w:p w14:paraId="2852C613" w14:textId="77777777" w:rsidR="002B7E81" w:rsidRDefault="002B7E81" w:rsidP="00C65FDE">
      <w:pPr>
        <w:rPr>
          <w:i/>
          <w:sz w:val="22"/>
          <w:lang w:val="pl-PL"/>
        </w:rPr>
      </w:pPr>
    </w:p>
    <w:p w14:paraId="0A859C66" w14:textId="77777777" w:rsidR="002B7E81" w:rsidRDefault="002B7E81" w:rsidP="00C65FDE">
      <w:pPr>
        <w:rPr>
          <w:i/>
          <w:sz w:val="22"/>
          <w:lang w:val="pl-PL"/>
        </w:rPr>
      </w:pPr>
    </w:p>
    <w:p w14:paraId="42CDB232" w14:textId="77777777" w:rsidR="002B7E81" w:rsidRDefault="002B7E81" w:rsidP="00C65FDE">
      <w:pPr>
        <w:rPr>
          <w:i/>
          <w:sz w:val="22"/>
          <w:lang w:val="pl-PL"/>
        </w:rPr>
      </w:pPr>
    </w:p>
    <w:p w14:paraId="683A0A65" w14:textId="77777777" w:rsidR="002B7E81" w:rsidRDefault="002B7E81" w:rsidP="00C65FDE">
      <w:pPr>
        <w:rPr>
          <w:i/>
          <w:sz w:val="22"/>
          <w:lang w:val="pl-PL"/>
        </w:rPr>
      </w:pPr>
    </w:p>
    <w:p w14:paraId="15ADA38E" w14:textId="77777777" w:rsidR="002B7E81" w:rsidRDefault="002B7E81" w:rsidP="00C65FDE">
      <w:pPr>
        <w:rPr>
          <w:i/>
          <w:sz w:val="22"/>
          <w:lang w:val="pl-PL"/>
        </w:rPr>
      </w:pPr>
    </w:p>
    <w:p w14:paraId="4168306A" w14:textId="77777777" w:rsidR="002B7E81" w:rsidRDefault="002B7E81" w:rsidP="00C65FDE">
      <w:pPr>
        <w:rPr>
          <w:i/>
          <w:sz w:val="22"/>
          <w:lang w:val="pl-PL"/>
        </w:rPr>
      </w:pPr>
    </w:p>
    <w:p w14:paraId="55162454" w14:textId="77777777" w:rsidR="002B7E81" w:rsidRDefault="002B7E81" w:rsidP="00C65FDE">
      <w:pPr>
        <w:rPr>
          <w:i/>
          <w:sz w:val="22"/>
          <w:lang w:val="pl-PL"/>
        </w:rPr>
      </w:pPr>
    </w:p>
    <w:p w14:paraId="4D7C91D7" w14:textId="77777777" w:rsidR="002B7E81" w:rsidRDefault="002B7E81" w:rsidP="00C65FDE">
      <w:pPr>
        <w:rPr>
          <w:i/>
          <w:sz w:val="22"/>
          <w:lang w:val="pl-PL"/>
        </w:rPr>
      </w:pPr>
    </w:p>
    <w:p w14:paraId="3EF3D174" w14:textId="77777777" w:rsidR="002B7E81" w:rsidRDefault="002B7E81" w:rsidP="00C65FDE">
      <w:pPr>
        <w:rPr>
          <w:i/>
          <w:sz w:val="22"/>
          <w:lang w:val="pl-PL"/>
        </w:rPr>
      </w:pPr>
    </w:p>
    <w:p w14:paraId="2AB71BA5" w14:textId="77777777" w:rsidR="002B7E81" w:rsidRDefault="002B7E81" w:rsidP="00C65FDE">
      <w:pPr>
        <w:rPr>
          <w:i/>
          <w:sz w:val="22"/>
          <w:lang w:val="pl-PL"/>
        </w:rPr>
      </w:pPr>
    </w:p>
    <w:p w14:paraId="4DAC4DE0" w14:textId="77777777" w:rsidR="002B7E81" w:rsidRDefault="002B7E81" w:rsidP="00C65FDE">
      <w:pPr>
        <w:rPr>
          <w:i/>
          <w:sz w:val="22"/>
          <w:lang w:val="pl-PL"/>
        </w:rPr>
      </w:pPr>
    </w:p>
    <w:p w14:paraId="66346868" w14:textId="77777777" w:rsidR="002B7E81" w:rsidRDefault="002B7E81" w:rsidP="00C65FDE">
      <w:pPr>
        <w:rPr>
          <w:i/>
          <w:sz w:val="22"/>
          <w:lang w:val="pl-PL"/>
        </w:rPr>
      </w:pPr>
    </w:p>
    <w:p w14:paraId="03965C6A" w14:textId="77777777" w:rsidR="002B7E81" w:rsidRDefault="002B7E81" w:rsidP="00C65FDE">
      <w:pPr>
        <w:rPr>
          <w:i/>
          <w:sz w:val="22"/>
          <w:lang w:val="pl-PL"/>
        </w:rPr>
      </w:pPr>
    </w:p>
    <w:p w14:paraId="3A6400EF" w14:textId="77777777" w:rsidR="002B7E81" w:rsidRDefault="002B7E81" w:rsidP="00C65FDE">
      <w:pPr>
        <w:rPr>
          <w:i/>
          <w:sz w:val="22"/>
          <w:lang w:val="pl-PL"/>
        </w:rPr>
      </w:pPr>
    </w:p>
    <w:p w14:paraId="2984B408" w14:textId="77777777" w:rsidR="002B7E81" w:rsidRDefault="002B7E81" w:rsidP="00C65FDE">
      <w:pPr>
        <w:rPr>
          <w:i/>
          <w:sz w:val="22"/>
          <w:lang w:val="pl-PL"/>
        </w:rPr>
      </w:pPr>
    </w:p>
    <w:p w14:paraId="62FB5D43" w14:textId="77777777" w:rsidR="002B7E81" w:rsidRDefault="002B7E81" w:rsidP="00C65FDE">
      <w:pPr>
        <w:rPr>
          <w:i/>
          <w:sz w:val="22"/>
          <w:lang w:val="pl-PL"/>
        </w:rPr>
      </w:pPr>
    </w:p>
    <w:p w14:paraId="6035C2AF" w14:textId="77777777" w:rsidR="002B7E81" w:rsidRDefault="002B7E81" w:rsidP="00C65FDE">
      <w:pPr>
        <w:rPr>
          <w:i/>
          <w:sz w:val="22"/>
          <w:lang w:val="pl-PL"/>
        </w:rPr>
      </w:pPr>
    </w:p>
    <w:p w14:paraId="097A8A45" w14:textId="77777777" w:rsidR="002B7E81" w:rsidRDefault="002B7E81" w:rsidP="00C65FDE">
      <w:pPr>
        <w:rPr>
          <w:i/>
          <w:sz w:val="22"/>
          <w:lang w:val="pl-PL"/>
        </w:rPr>
      </w:pPr>
    </w:p>
    <w:p w14:paraId="3D17329D" w14:textId="77777777" w:rsidR="002B7E81" w:rsidRDefault="002B7E81" w:rsidP="00C65FDE">
      <w:pPr>
        <w:rPr>
          <w:i/>
          <w:sz w:val="22"/>
          <w:lang w:val="pl-PL"/>
        </w:rPr>
      </w:pPr>
    </w:p>
    <w:p w14:paraId="3DFD77B1" w14:textId="77777777" w:rsidR="002B7E81" w:rsidRDefault="002B7E81" w:rsidP="00C65FDE">
      <w:pPr>
        <w:rPr>
          <w:i/>
          <w:sz w:val="22"/>
          <w:lang w:val="pl-PL"/>
        </w:rPr>
      </w:pPr>
    </w:p>
    <w:p w14:paraId="3FE5A628" w14:textId="77777777" w:rsidR="002B7E81" w:rsidRDefault="002B7E81" w:rsidP="00C65FDE">
      <w:pPr>
        <w:rPr>
          <w:i/>
          <w:sz w:val="22"/>
          <w:lang w:val="pl-PL"/>
        </w:rPr>
      </w:pPr>
    </w:p>
    <w:p w14:paraId="2F52CFB1" w14:textId="77777777" w:rsidR="009C72C5" w:rsidRDefault="009C72C5" w:rsidP="00C65FDE">
      <w:pPr>
        <w:rPr>
          <w:i/>
          <w:sz w:val="22"/>
          <w:lang w:val="pl-PL"/>
        </w:rPr>
      </w:pPr>
    </w:p>
    <w:p w14:paraId="16F682CF" w14:textId="77777777" w:rsidR="009C72C5" w:rsidRDefault="009C72C5" w:rsidP="00C65FDE">
      <w:pPr>
        <w:rPr>
          <w:i/>
          <w:sz w:val="22"/>
          <w:lang w:val="pl-PL"/>
        </w:rPr>
      </w:pPr>
    </w:p>
    <w:p w14:paraId="0A04F9F2" w14:textId="77777777" w:rsidR="009C72C5" w:rsidRDefault="009C72C5" w:rsidP="00C65FDE">
      <w:pPr>
        <w:rPr>
          <w:i/>
          <w:sz w:val="22"/>
          <w:lang w:val="pl-PL"/>
        </w:rPr>
      </w:pPr>
    </w:p>
    <w:p w14:paraId="13A1EF1A" w14:textId="77777777" w:rsidR="009C72C5" w:rsidRDefault="009C72C5" w:rsidP="00C65FDE">
      <w:pPr>
        <w:rPr>
          <w:i/>
          <w:sz w:val="22"/>
          <w:lang w:val="pl-PL"/>
        </w:rPr>
      </w:pPr>
    </w:p>
    <w:p w14:paraId="68717B37" w14:textId="77777777" w:rsidR="008E4F4C" w:rsidRDefault="008E4F4C" w:rsidP="00C65FDE">
      <w:pPr>
        <w:rPr>
          <w:i/>
          <w:sz w:val="22"/>
          <w:lang w:val="pl-PL"/>
        </w:rPr>
      </w:pPr>
    </w:p>
    <w:p w14:paraId="6490CC83" w14:textId="77777777" w:rsidR="008E4F4C" w:rsidRDefault="008E4F4C" w:rsidP="00C65FDE">
      <w:pPr>
        <w:rPr>
          <w:i/>
          <w:sz w:val="22"/>
          <w:lang w:val="pl-PL"/>
        </w:rPr>
      </w:pPr>
    </w:p>
    <w:p w14:paraId="682412BD" w14:textId="77777777" w:rsidR="002B7E81" w:rsidRDefault="002B7E81" w:rsidP="00C65FDE">
      <w:pPr>
        <w:rPr>
          <w:i/>
          <w:sz w:val="22"/>
          <w:lang w:val="pl-PL"/>
        </w:rPr>
      </w:pPr>
    </w:p>
    <w:p w14:paraId="12EF74CA" w14:textId="77777777" w:rsidR="00E16D56" w:rsidRDefault="00E16D56" w:rsidP="00C65FDE">
      <w:pPr>
        <w:rPr>
          <w:i/>
          <w:sz w:val="22"/>
          <w:lang w:val="pl-PL"/>
        </w:rPr>
      </w:pPr>
    </w:p>
    <w:p w14:paraId="076015D2" w14:textId="77777777" w:rsidR="00E16D56" w:rsidRDefault="00E16D56" w:rsidP="00C65FDE">
      <w:pPr>
        <w:rPr>
          <w:i/>
          <w:sz w:val="22"/>
          <w:lang w:val="pl-PL"/>
        </w:rPr>
      </w:pPr>
    </w:p>
    <w:p w14:paraId="2F3D7956" w14:textId="77777777" w:rsidR="00C65FDE" w:rsidRPr="005044EC" w:rsidRDefault="00C65FDE" w:rsidP="00C65FDE">
      <w:pPr>
        <w:rPr>
          <w:i/>
          <w:sz w:val="22"/>
          <w:lang w:val="pl-PL"/>
        </w:rPr>
      </w:pPr>
      <w:r w:rsidRPr="005044EC">
        <w:rPr>
          <w:i/>
          <w:sz w:val="22"/>
          <w:lang w:val="pl-PL"/>
        </w:rPr>
        <w:lastRenderedPageBreak/>
        <w:t>Załącznik nr 2 do SWZ</w:t>
      </w:r>
    </w:p>
    <w:p w14:paraId="6464B514" w14:textId="77777777" w:rsidR="00C65FDE" w:rsidRPr="005044EC" w:rsidRDefault="00C65FDE" w:rsidP="00C65FDE">
      <w:pPr>
        <w:rPr>
          <w:i/>
          <w:sz w:val="22"/>
          <w:lang w:val="pl-PL"/>
        </w:rPr>
      </w:pPr>
    </w:p>
    <w:p w14:paraId="06839C22" w14:textId="77777777" w:rsidR="00C65FDE" w:rsidRPr="005044EC" w:rsidRDefault="00C65FDE" w:rsidP="00C65FDE">
      <w:pPr>
        <w:rPr>
          <w:i/>
          <w:sz w:val="22"/>
          <w:lang w:val="pl-PL"/>
        </w:rPr>
      </w:pPr>
    </w:p>
    <w:p w14:paraId="02096BFE" w14:textId="77777777" w:rsidR="00210DF3" w:rsidRPr="005044EC" w:rsidRDefault="00210DF3" w:rsidP="00C65FDE">
      <w:pPr>
        <w:rPr>
          <w:i/>
          <w:sz w:val="22"/>
          <w:lang w:val="pl-PL"/>
        </w:rPr>
      </w:pPr>
    </w:p>
    <w:p w14:paraId="3E80A61F" w14:textId="77777777" w:rsidR="00210DF3" w:rsidRPr="005044EC" w:rsidRDefault="00210DF3" w:rsidP="00C65FDE">
      <w:pPr>
        <w:rPr>
          <w:i/>
          <w:sz w:val="22"/>
          <w:lang w:val="pl-PL"/>
        </w:rPr>
      </w:pPr>
    </w:p>
    <w:p w14:paraId="6871CB9A" w14:textId="77777777" w:rsidR="00C65FDE" w:rsidRPr="005044EC" w:rsidRDefault="00C65FDE" w:rsidP="00C65FDE">
      <w:pPr>
        <w:rPr>
          <w:rFonts w:ascii="Arial" w:hAnsi="Arial"/>
          <w:lang w:val="pl-PL"/>
        </w:rPr>
      </w:pPr>
      <w:r w:rsidRPr="005044EC">
        <w:rPr>
          <w:rFonts w:ascii="Arial" w:hAnsi="Arial"/>
          <w:lang w:val="pl-PL"/>
        </w:rPr>
        <w:t>.......................................                                                         .......................................</w:t>
      </w:r>
    </w:p>
    <w:p w14:paraId="709CC9B4" w14:textId="77777777" w:rsidR="00C65FDE" w:rsidRPr="005044EC" w:rsidRDefault="00C65FDE" w:rsidP="00C65FDE">
      <w:pPr>
        <w:rPr>
          <w:sz w:val="16"/>
          <w:lang w:val="pl-PL"/>
        </w:rPr>
      </w:pPr>
      <w:r w:rsidRPr="005044EC">
        <w:rPr>
          <w:lang w:val="pl-PL"/>
        </w:rPr>
        <w:t xml:space="preserve">      </w:t>
      </w:r>
      <w:r w:rsidRPr="005044EC">
        <w:rPr>
          <w:sz w:val="16"/>
          <w:lang w:val="pl-PL"/>
        </w:rPr>
        <w:t xml:space="preserve">    (Wykonawc</w:t>
      </w:r>
      <w:r w:rsidR="005E703C" w:rsidRPr="005044EC">
        <w:rPr>
          <w:sz w:val="16"/>
          <w:lang w:val="pl-PL"/>
        </w:rPr>
        <w:t>a</w:t>
      </w:r>
      <w:r w:rsidRPr="005044EC">
        <w:rPr>
          <w:sz w:val="16"/>
          <w:lang w:val="pl-PL"/>
        </w:rPr>
        <w:t xml:space="preserve">)                                                                                                                          </w:t>
      </w:r>
      <w:r w:rsidR="005E703C" w:rsidRPr="005044EC">
        <w:rPr>
          <w:sz w:val="16"/>
          <w:lang w:val="pl-PL"/>
        </w:rPr>
        <w:t xml:space="preserve">               </w:t>
      </w:r>
      <w:r w:rsidRPr="005044EC">
        <w:rPr>
          <w:sz w:val="16"/>
          <w:lang w:val="pl-PL"/>
        </w:rPr>
        <w:t xml:space="preserve"> (</w:t>
      </w:r>
      <w:r w:rsidR="005E703C" w:rsidRPr="005044EC">
        <w:rPr>
          <w:sz w:val="16"/>
          <w:lang w:val="pl-PL"/>
        </w:rPr>
        <w:t>M</w:t>
      </w:r>
      <w:r w:rsidRPr="005044EC">
        <w:rPr>
          <w:sz w:val="16"/>
          <w:lang w:val="pl-PL"/>
        </w:rPr>
        <w:t>iejscowość i data)</w:t>
      </w:r>
    </w:p>
    <w:p w14:paraId="49F2FAC5" w14:textId="77777777" w:rsidR="00C65FDE" w:rsidRPr="005044EC" w:rsidRDefault="00C65FDE" w:rsidP="00C65FDE">
      <w:pPr>
        <w:rPr>
          <w:sz w:val="16"/>
          <w:lang w:val="pl-PL"/>
        </w:rPr>
      </w:pPr>
    </w:p>
    <w:p w14:paraId="098B457D" w14:textId="77777777" w:rsidR="00C65FDE" w:rsidRPr="005044EC" w:rsidRDefault="00C65FDE" w:rsidP="00C65FDE">
      <w:pPr>
        <w:keepNext/>
        <w:tabs>
          <w:tab w:val="left" w:pos="0"/>
        </w:tabs>
        <w:outlineLvl w:val="1"/>
        <w:rPr>
          <w:b/>
          <w:sz w:val="28"/>
          <w:lang w:val="pl-PL"/>
        </w:rPr>
      </w:pPr>
    </w:p>
    <w:p w14:paraId="3EF591CB" w14:textId="77777777" w:rsidR="00210DF3" w:rsidRPr="005044EC" w:rsidRDefault="00210DF3" w:rsidP="00C65FDE">
      <w:pPr>
        <w:keepNext/>
        <w:tabs>
          <w:tab w:val="left" w:pos="0"/>
        </w:tabs>
        <w:outlineLvl w:val="1"/>
        <w:rPr>
          <w:b/>
          <w:sz w:val="28"/>
          <w:lang w:val="pl-PL"/>
        </w:rPr>
      </w:pPr>
    </w:p>
    <w:p w14:paraId="6DE6FA3A" w14:textId="77777777" w:rsidR="00210DF3" w:rsidRPr="005044EC" w:rsidRDefault="00210DF3" w:rsidP="00C65FDE">
      <w:pPr>
        <w:keepNext/>
        <w:tabs>
          <w:tab w:val="left" w:pos="0"/>
        </w:tabs>
        <w:outlineLvl w:val="1"/>
        <w:rPr>
          <w:b/>
          <w:sz w:val="28"/>
          <w:lang w:val="pl-PL"/>
        </w:rPr>
      </w:pPr>
    </w:p>
    <w:p w14:paraId="511A68F9" w14:textId="77777777" w:rsidR="00C65FDE" w:rsidRPr="005044EC" w:rsidRDefault="00C65FDE" w:rsidP="00C65FDE">
      <w:pPr>
        <w:keepNext/>
        <w:tabs>
          <w:tab w:val="left" w:pos="0"/>
        </w:tabs>
        <w:jc w:val="center"/>
        <w:outlineLvl w:val="1"/>
        <w:rPr>
          <w:b/>
          <w:sz w:val="28"/>
          <w:lang w:val="pl-PL"/>
        </w:rPr>
      </w:pPr>
      <w:r w:rsidRPr="005044EC">
        <w:rPr>
          <w:b/>
          <w:sz w:val="28"/>
          <w:lang w:val="pl-PL"/>
        </w:rPr>
        <w:t>O F E R T A</w:t>
      </w:r>
    </w:p>
    <w:p w14:paraId="7D39F37E" w14:textId="77777777" w:rsidR="00C65FDE" w:rsidRPr="005044EC" w:rsidRDefault="00C65FDE" w:rsidP="00C65FDE">
      <w:pPr>
        <w:keepNext/>
        <w:tabs>
          <w:tab w:val="left" w:pos="0"/>
        </w:tabs>
        <w:jc w:val="center"/>
        <w:outlineLvl w:val="1"/>
        <w:rPr>
          <w:b/>
          <w:sz w:val="28"/>
          <w:lang w:val="pl-PL"/>
        </w:rPr>
      </w:pPr>
      <w:r w:rsidRPr="005044EC">
        <w:rPr>
          <w:b/>
          <w:sz w:val="28"/>
          <w:lang w:val="pl-PL"/>
        </w:rPr>
        <w:t>DLA</w:t>
      </w:r>
    </w:p>
    <w:p w14:paraId="333F1D37" w14:textId="77777777" w:rsidR="00C65FDE" w:rsidRPr="005044EC" w:rsidRDefault="00C65FDE" w:rsidP="00370315">
      <w:pPr>
        <w:keepNext/>
        <w:tabs>
          <w:tab w:val="left" w:pos="0"/>
        </w:tabs>
        <w:jc w:val="center"/>
        <w:outlineLvl w:val="1"/>
        <w:rPr>
          <w:b/>
          <w:sz w:val="28"/>
          <w:lang w:val="pl-PL"/>
        </w:rPr>
      </w:pPr>
      <w:r w:rsidRPr="005044EC">
        <w:rPr>
          <w:b/>
          <w:sz w:val="28"/>
          <w:lang w:val="pl-PL"/>
        </w:rPr>
        <w:t>SPECJALISTYCZNEGO SZPITALA im. DRA</w:t>
      </w:r>
    </w:p>
    <w:p w14:paraId="175084F3" w14:textId="77777777" w:rsidR="00C65FDE" w:rsidRPr="005044EC" w:rsidRDefault="00C65FDE" w:rsidP="00C65FDE">
      <w:pPr>
        <w:keepNext/>
        <w:tabs>
          <w:tab w:val="left" w:pos="0"/>
        </w:tabs>
        <w:jc w:val="center"/>
        <w:outlineLvl w:val="1"/>
        <w:rPr>
          <w:b/>
          <w:sz w:val="36"/>
          <w:lang w:val="pl-PL"/>
        </w:rPr>
      </w:pPr>
      <w:r w:rsidRPr="005044EC">
        <w:rPr>
          <w:b/>
          <w:sz w:val="28"/>
          <w:lang w:val="pl-PL"/>
        </w:rPr>
        <w:t>ALFREDA SOKOŁOWSKIEGO w WAŁBRZYCHU</w:t>
      </w:r>
    </w:p>
    <w:p w14:paraId="07091A13" w14:textId="77777777" w:rsidR="00C65FDE" w:rsidRPr="005044EC" w:rsidRDefault="00C65FDE" w:rsidP="00C65FDE">
      <w:pPr>
        <w:jc w:val="center"/>
        <w:rPr>
          <w:lang w:val="pl-PL"/>
        </w:rPr>
      </w:pPr>
    </w:p>
    <w:p w14:paraId="0339FC6F" w14:textId="77777777" w:rsidR="00210DF3" w:rsidRPr="005044EC" w:rsidRDefault="00210DF3" w:rsidP="00C65FDE">
      <w:pPr>
        <w:jc w:val="center"/>
        <w:rPr>
          <w:lang w:val="pl-PL"/>
        </w:rPr>
      </w:pPr>
    </w:p>
    <w:p w14:paraId="6295E445" w14:textId="77777777" w:rsidR="00306F06" w:rsidRPr="005044EC" w:rsidRDefault="00C65FDE" w:rsidP="00017E36">
      <w:pPr>
        <w:overflowPunct/>
        <w:autoSpaceDE/>
        <w:autoSpaceDN/>
        <w:adjustRightInd/>
        <w:jc w:val="both"/>
        <w:textAlignment w:val="auto"/>
        <w:rPr>
          <w:sz w:val="22"/>
          <w:szCs w:val="22"/>
        </w:rPr>
      </w:pPr>
      <w:r w:rsidRPr="005044EC">
        <w:rPr>
          <w:sz w:val="22"/>
          <w:szCs w:val="22"/>
        </w:rPr>
        <w:t xml:space="preserve">Nawiązując do ogłoszenia w sprawie </w:t>
      </w:r>
      <w:r w:rsidR="009B0F1D" w:rsidRPr="005044EC">
        <w:rPr>
          <w:sz w:val="22"/>
          <w:szCs w:val="22"/>
        </w:rPr>
        <w:t xml:space="preserve">trybu podstawowego </w:t>
      </w:r>
      <w:r w:rsidR="00AC6F4B" w:rsidRPr="005044EC">
        <w:rPr>
          <w:sz w:val="22"/>
          <w:szCs w:val="22"/>
        </w:rPr>
        <w:t xml:space="preserve">bez </w:t>
      </w:r>
      <w:r w:rsidR="00D933FE" w:rsidRPr="005044EC">
        <w:rPr>
          <w:sz w:val="22"/>
          <w:szCs w:val="22"/>
        </w:rPr>
        <w:t xml:space="preserve">przeprowadzenia </w:t>
      </w:r>
      <w:r w:rsidR="009B0F1D" w:rsidRPr="005044EC">
        <w:rPr>
          <w:sz w:val="22"/>
          <w:szCs w:val="22"/>
        </w:rPr>
        <w:t>negocjacji</w:t>
      </w:r>
      <w:r w:rsidRPr="005044EC">
        <w:rPr>
          <w:sz w:val="22"/>
          <w:szCs w:val="22"/>
        </w:rPr>
        <w:t xml:space="preserve"> na</w:t>
      </w:r>
      <w:bookmarkStart w:id="0" w:name="_Hlk495993729"/>
      <w:r w:rsidR="00780F07" w:rsidRPr="005044EC">
        <w:rPr>
          <w:sz w:val="22"/>
          <w:szCs w:val="22"/>
        </w:rPr>
        <w:t>:</w:t>
      </w:r>
    </w:p>
    <w:p w14:paraId="2B6322E1" w14:textId="5EF18FAC" w:rsidR="00C65FDE" w:rsidRPr="00A61320" w:rsidRDefault="00A61320" w:rsidP="002771F3">
      <w:pPr>
        <w:overflowPunct/>
        <w:autoSpaceDE/>
        <w:autoSpaceDN/>
        <w:adjustRightInd/>
        <w:jc w:val="both"/>
        <w:textAlignment w:val="auto"/>
        <w:rPr>
          <w:rFonts w:eastAsia="Lucida Sans Unicode"/>
          <w:kern w:val="2"/>
          <w:sz w:val="22"/>
          <w:szCs w:val="22"/>
          <w:lang w:eastAsia="ar-SA"/>
        </w:rPr>
      </w:pPr>
      <w:r w:rsidRPr="00111B2D">
        <w:rPr>
          <w:b/>
          <w:sz w:val="22"/>
          <w:szCs w:val="22"/>
        </w:rPr>
        <w:t xml:space="preserve">Zakup sprzętu i aparatury w ramach Narodowego Programu Transplantacyjnego poprzez zakup sprzętu i aparatury dla oddziałów anestezjologii i intensywnej terapii z największą aktywnością donacyjną w 2022r. </w:t>
      </w:r>
      <w:r w:rsidR="00A32844" w:rsidRPr="005D4B54">
        <w:rPr>
          <w:b/>
          <w:bCs/>
          <w:sz w:val="22"/>
          <w:szCs w:val="22"/>
        </w:rPr>
        <w:t>-</w:t>
      </w:r>
      <w:r w:rsidR="00A32844" w:rsidRPr="005D4B54">
        <w:rPr>
          <w:b/>
          <w:bCs/>
          <w:color w:val="FF0000"/>
          <w:sz w:val="22"/>
          <w:szCs w:val="22"/>
        </w:rPr>
        <w:t xml:space="preserve"> </w:t>
      </w:r>
      <w:r w:rsidR="0090564F">
        <w:rPr>
          <w:b/>
          <w:bCs/>
          <w:sz w:val="22"/>
          <w:szCs w:val="22"/>
        </w:rPr>
        <w:t>Zp/7</w:t>
      </w:r>
      <w:r>
        <w:rPr>
          <w:b/>
          <w:bCs/>
          <w:sz w:val="22"/>
          <w:szCs w:val="22"/>
        </w:rPr>
        <w:t>5</w:t>
      </w:r>
      <w:r w:rsidR="00A32844" w:rsidRPr="005D4B54">
        <w:rPr>
          <w:b/>
          <w:bCs/>
          <w:sz w:val="22"/>
          <w:szCs w:val="22"/>
        </w:rPr>
        <w:t>/TP/23</w:t>
      </w:r>
      <w:r w:rsidR="002771F3" w:rsidRPr="005044EC">
        <w:rPr>
          <w:b/>
          <w:sz w:val="22"/>
          <w:szCs w:val="22"/>
        </w:rPr>
        <w:t xml:space="preserve"> </w:t>
      </w:r>
      <w:bookmarkEnd w:id="0"/>
      <w:r w:rsidR="00C65FDE" w:rsidRPr="005044EC">
        <w:rPr>
          <w:sz w:val="22"/>
          <w:szCs w:val="22"/>
          <w:lang w:val="pl-PL"/>
        </w:rPr>
        <w:t>informujemy, że składamy ofert</w:t>
      </w:r>
      <w:r w:rsidR="00A95D54" w:rsidRPr="005044EC">
        <w:rPr>
          <w:sz w:val="22"/>
          <w:szCs w:val="22"/>
          <w:lang w:val="pl-PL"/>
        </w:rPr>
        <w:t>ę w przedmiotowym postępowaniu.</w:t>
      </w:r>
    </w:p>
    <w:p w14:paraId="153DED3B" w14:textId="77777777" w:rsidR="002771F3" w:rsidRPr="005044EC" w:rsidRDefault="002771F3" w:rsidP="002771F3">
      <w:pPr>
        <w:overflowPunct/>
        <w:autoSpaceDE/>
        <w:autoSpaceDN/>
        <w:adjustRightInd/>
        <w:jc w:val="both"/>
        <w:textAlignment w:val="auto"/>
        <w:rPr>
          <w:sz w:val="22"/>
          <w:szCs w:val="22"/>
          <w:lang w:val="pl-PL"/>
        </w:rPr>
      </w:pPr>
    </w:p>
    <w:p w14:paraId="03C29B99" w14:textId="77777777" w:rsidR="00210DF3" w:rsidRPr="005044EC" w:rsidRDefault="00210DF3" w:rsidP="002771F3">
      <w:pPr>
        <w:overflowPunct/>
        <w:autoSpaceDE/>
        <w:autoSpaceDN/>
        <w:adjustRightInd/>
        <w:jc w:val="both"/>
        <w:textAlignment w:val="auto"/>
        <w:rPr>
          <w:sz w:val="22"/>
          <w:szCs w:val="22"/>
          <w:lang w:val="pl-PL"/>
        </w:rPr>
      </w:pPr>
    </w:p>
    <w:p w14:paraId="5BD7E1AC" w14:textId="77777777" w:rsidR="00210DF3" w:rsidRPr="005044EC" w:rsidRDefault="00210DF3" w:rsidP="002771F3">
      <w:pPr>
        <w:overflowPunct/>
        <w:autoSpaceDE/>
        <w:autoSpaceDN/>
        <w:adjustRightInd/>
        <w:jc w:val="both"/>
        <w:textAlignment w:val="auto"/>
        <w:rPr>
          <w:sz w:val="22"/>
          <w:szCs w:val="22"/>
          <w:lang w:val="pl-PL"/>
        </w:rPr>
      </w:pPr>
    </w:p>
    <w:p w14:paraId="03F959F5"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Zarejestrowana nazwa Przedsiębiorstwa:</w:t>
      </w:r>
    </w:p>
    <w:p w14:paraId="0FFCB0A6" w14:textId="77777777" w:rsidR="00C65FDE" w:rsidRPr="005044EC" w:rsidRDefault="00C65FDE" w:rsidP="00C65FDE">
      <w:pPr>
        <w:spacing w:after="120"/>
        <w:jc w:val="both"/>
        <w:rPr>
          <w:sz w:val="22"/>
          <w:szCs w:val="22"/>
          <w:lang w:val="pl-PL"/>
        </w:rPr>
      </w:pPr>
    </w:p>
    <w:p w14:paraId="6C117CF6" w14:textId="77777777" w:rsidR="00C65FDE" w:rsidRPr="005044EC" w:rsidRDefault="00C65FDE" w:rsidP="00C65FDE">
      <w:pPr>
        <w:spacing w:after="120"/>
        <w:ind w:left="846" w:hanging="426"/>
        <w:jc w:val="both"/>
        <w:rPr>
          <w:sz w:val="22"/>
          <w:szCs w:val="22"/>
          <w:lang w:val="pl-PL"/>
        </w:rPr>
      </w:pPr>
      <w:r w:rsidRPr="005044EC">
        <w:rPr>
          <w:sz w:val="22"/>
          <w:szCs w:val="22"/>
          <w:lang w:val="pl-PL"/>
        </w:rPr>
        <w:t>..................................................................................................................................</w:t>
      </w:r>
      <w:r w:rsidR="002771F3" w:rsidRPr="005044EC">
        <w:rPr>
          <w:sz w:val="22"/>
          <w:szCs w:val="22"/>
          <w:lang w:val="pl-PL"/>
        </w:rPr>
        <w:t>...........................</w:t>
      </w:r>
    </w:p>
    <w:p w14:paraId="75F3CD18" w14:textId="77777777" w:rsidR="00C65FDE" w:rsidRPr="005044EC" w:rsidRDefault="00C65FDE" w:rsidP="00C65FDE">
      <w:pPr>
        <w:spacing w:after="120"/>
        <w:ind w:left="846" w:hanging="426"/>
        <w:jc w:val="both"/>
        <w:rPr>
          <w:sz w:val="22"/>
          <w:szCs w:val="22"/>
          <w:lang w:val="pl-PL"/>
        </w:rPr>
      </w:pPr>
    </w:p>
    <w:p w14:paraId="251008EE"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Zarejestrowany adres Przedsiębiorstwa:</w:t>
      </w:r>
    </w:p>
    <w:p w14:paraId="73336BFF" w14:textId="77777777" w:rsidR="00C65FDE" w:rsidRPr="005044EC" w:rsidRDefault="00C65FDE" w:rsidP="00C65FDE">
      <w:pPr>
        <w:spacing w:after="120"/>
        <w:jc w:val="both"/>
        <w:rPr>
          <w:sz w:val="22"/>
          <w:szCs w:val="22"/>
          <w:lang w:val="pl-PL"/>
        </w:rPr>
      </w:pPr>
    </w:p>
    <w:p w14:paraId="16C3182A" w14:textId="77777777" w:rsidR="00C65FDE" w:rsidRPr="005044EC" w:rsidRDefault="00C65FDE" w:rsidP="00C65FDE">
      <w:pPr>
        <w:spacing w:after="120"/>
        <w:ind w:left="426"/>
        <w:jc w:val="both"/>
        <w:rPr>
          <w:sz w:val="22"/>
          <w:szCs w:val="22"/>
          <w:lang w:val="pl-PL"/>
        </w:rPr>
      </w:pPr>
      <w:r w:rsidRPr="005044EC">
        <w:rPr>
          <w:sz w:val="22"/>
          <w:szCs w:val="22"/>
          <w:lang w:val="pl-PL"/>
        </w:rPr>
        <w:t>...................................................................................................................................</w:t>
      </w:r>
      <w:r w:rsidR="002771F3" w:rsidRPr="005044EC">
        <w:rPr>
          <w:sz w:val="22"/>
          <w:szCs w:val="22"/>
          <w:lang w:val="pl-PL"/>
        </w:rPr>
        <w:t>..........................</w:t>
      </w:r>
    </w:p>
    <w:p w14:paraId="5582C6EB" w14:textId="77777777" w:rsidR="00C65FDE" w:rsidRPr="005044EC" w:rsidRDefault="00C65FDE" w:rsidP="00C65FDE">
      <w:pPr>
        <w:spacing w:after="120"/>
        <w:ind w:left="426"/>
        <w:jc w:val="both"/>
        <w:rPr>
          <w:sz w:val="22"/>
          <w:szCs w:val="22"/>
          <w:lang w:val="pl-PL"/>
        </w:rPr>
      </w:pPr>
    </w:p>
    <w:p w14:paraId="1516000A" w14:textId="77777777" w:rsidR="00E30347" w:rsidRPr="005044EC" w:rsidRDefault="00C65FDE" w:rsidP="00E30347">
      <w:pPr>
        <w:spacing w:after="120"/>
        <w:jc w:val="both"/>
        <w:rPr>
          <w:sz w:val="22"/>
          <w:szCs w:val="22"/>
          <w:lang w:val="pl-PL"/>
        </w:rPr>
      </w:pPr>
      <w:r w:rsidRPr="005044EC">
        <w:rPr>
          <w:sz w:val="22"/>
          <w:szCs w:val="22"/>
          <w:lang w:val="pl-PL"/>
        </w:rPr>
        <w:t>REGON: .............</w:t>
      </w:r>
      <w:r w:rsidR="00E30347" w:rsidRPr="005044EC">
        <w:rPr>
          <w:sz w:val="22"/>
          <w:szCs w:val="22"/>
          <w:lang w:val="pl-PL"/>
        </w:rPr>
        <w:t xml:space="preserve">................  </w:t>
      </w:r>
      <w:r w:rsidRPr="005044EC">
        <w:rPr>
          <w:sz w:val="22"/>
          <w:szCs w:val="22"/>
          <w:lang w:val="pl-PL"/>
        </w:rPr>
        <w:t>NIP: .............</w:t>
      </w:r>
      <w:r w:rsidR="00E30347" w:rsidRPr="005044EC">
        <w:rPr>
          <w:sz w:val="22"/>
          <w:szCs w:val="22"/>
          <w:lang w:val="pl-PL"/>
        </w:rPr>
        <w:t>............... WOJEWÓDZTWO: ………………..</w:t>
      </w:r>
    </w:p>
    <w:p w14:paraId="080C2ADF" w14:textId="77777777" w:rsidR="00C65FDE" w:rsidRPr="005044EC" w:rsidRDefault="00C65FDE" w:rsidP="00E30347">
      <w:pPr>
        <w:spacing w:after="120"/>
        <w:jc w:val="both"/>
        <w:rPr>
          <w:sz w:val="22"/>
          <w:szCs w:val="22"/>
          <w:lang w:val="pl-PL"/>
        </w:rPr>
      </w:pPr>
    </w:p>
    <w:p w14:paraId="55D55912" w14:textId="77777777" w:rsidR="009B0F1D" w:rsidRPr="005044EC" w:rsidRDefault="009B0F1D" w:rsidP="00E30347">
      <w:pPr>
        <w:spacing w:after="120"/>
        <w:jc w:val="both"/>
        <w:rPr>
          <w:sz w:val="22"/>
          <w:szCs w:val="22"/>
          <w:lang w:val="pl-PL"/>
        </w:rPr>
      </w:pPr>
      <w:r w:rsidRPr="005044EC">
        <w:rPr>
          <w:sz w:val="22"/>
          <w:szCs w:val="22"/>
          <w:lang w:val="pl-PL"/>
        </w:rPr>
        <w:t xml:space="preserve">Numer telefonu ..................................... </w:t>
      </w:r>
      <w:r w:rsidR="00E30347" w:rsidRPr="005044EC">
        <w:rPr>
          <w:sz w:val="22"/>
          <w:szCs w:val="22"/>
          <w:lang w:val="pl-PL"/>
        </w:rPr>
        <w:t xml:space="preserve">             </w:t>
      </w:r>
      <w:r w:rsidRPr="005044EC">
        <w:rPr>
          <w:sz w:val="22"/>
          <w:szCs w:val="22"/>
          <w:lang w:val="pl-PL"/>
        </w:rPr>
        <w:t xml:space="preserve"> e-mail .......................................................</w:t>
      </w:r>
    </w:p>
    <w:p w14:paraId="74C6D9E2" w14:textId="77777777" w:rsidR="009B0F1D" w:rsidRPr="005044EC" w:rsidRDefault="009B0F1D" w:rsidP="009B0F1D">
      <w:pPr>
        <w:rPr>
          <w:sz w:val="22"/>
          <w:szCs w:val="22"/>
        </w:rPr>
      </w:pPr>
      <w:r w:rsidRPr="005044EC">
        <w:rPr>
          <w:sz w:val="22"/>
          <w:szCs w:val="22"/>
        </w:rPr>
        <w:t>Numer telefonu …………………</w:t>
      </w:r>
      <w:r w:rsidR="00E30347" w:rsidRPr="005044EC">
        <w:rPr>
          <w:sz w:val="22"/>
          <w:szCs w:val="22"/>
        </w:rPr>
        <w:t xml:space="preserve">.........        </w:t>
      </w:r>
      <w:r w:rsidRPr="005044EC">
        <w:rPr>
          <w:sz w:val="22"/>
          <w:szCs w:val="22"/>
        </w:rPr>
        <w:t xml:space="preserve"> </w:t>
      </w:r>
      <w:r w:rsidR="00E30347" w:rsidRPr="005044EC">
        <w:rPr>
          <w:sz w:val="22"/>
          <w:szCs w:val="22"/>
        </w:rPr>
        <w:t xml:space="preserve">      </w:t>
      </w:r>
      <w:r w:rsidRPr="005044EC">
        <w:rPr>
          <w:sz w:val="22"/>
          <w:szCs w:val="22"/>
        </w:rPr>
        <w:t>e-mail .........................................</w:t>
      </w:r>
      <w:r w:rsidR="00E30347" w:rsidRPr="005044EC">
        <w:rPr>
          <w:sz w:val="22"/>
          <w:szCs w:val="22"/>
        </w:rPr>
        <w:t>...............</w:t>
      </w:r>
    </w:p>
    <w:p w14:paraId="0BA1A4D9" w14:textId="7975BFE5" w:rsidR="009B0F1D" w:rsidRPr="005044EC" w:rsidRDefault="009B0F1D" w:rsidP="009B0F1D">
      <w:pPr>
        <w:rPr>
          <w:sz w:val="20"/>
        </w:rPr>
      </w:pPr>
      <w:r w:rsidRPr="005044EC">
        <w:rPr>
          <w:sz w:val="20"/>
        </w:rPr>
        <w:t>(</w:t>
      </w:r>
      <w:r w:rsidRPr="005044EC">
        <w:rPr>
          <w:sz w:val="20"/>
          <w:u w:val="single"/>
        </w:rPr>
        <w:t>do zam</w:t>
      </w:r>
      <w:r w:rsidR="00FE5050">
        <w:rPr>
          <w:sz w:val="20"/>
          <w:u w:val="single"/>
        </w:rPr>
        <w:t>ówień składanych przez Zamawiają</w:t>
      </w:r>
      <w:r w:rsidRPr="005044EC">
        <w:rPr>
          <w:sz w:val="20"/>
          <w:u w:val="single"/>
        </w:rPr>
        <w:t>cego</w:t>
      </w:r>
      <w:r w:rsidRPr="005044EC">
        <w:rPr>
          <w:sz w:val="20"/>
        </w:rPr>
        <w:t xml:space="preserve">) </w:t>
      </w:r>
    </w:p>
    <w:p w14:paraId="533DC21E" w14:textId="77777777" w:rsidR="009B0F1D" w:rsidRPr="005044EC" w:rsidRDefault="009B0F1D" w:rsidP="009B0F1D">
      <w:pPr>
        <w:spacing w:after="120"/>
        <w:jc w:val="both"/>
        <w:rPr>
          <w:sz w:val="22"/>
          <w:szCs w:val="22"/>
          <w:lang w:val="pl-PL"/>
        </w:rPr>
      </w:pPr>
    </w:p>
    <w:p w14:paraId="034CD5F7" w14:textId="77777777" w:rsidR="00210DF3" w:rsidRPr="005044EC" w:rsidRDefault="00210DF3" w:rsidP="009B0F1D">
      <w:pPr>
        <w:spacing w:after="120"/>
        <w:jc w:val="both"/>
        <w:rPr>
          <w:sz w:val="22"/>
          <w:szCs w:val="22"/>
          <w:lang w:val="pl-PL"/>
        </w:rPr>
      </w:pPr>
    </w:p>
    <w:p w14:paraId="35B908C6" w14:textId="77777777" w:rsidR="009B0F1D" w:rsidRPr="005044EC" w:rsidRDefault="009B0F1D" w:rsidP="009B0F1D">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14:paraId="16925592"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14:paraId="06E99104"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14:paraId="496D0B2A"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14:paraId="77521363"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w:t>
      </w:r>
      <w:r w:rsidR="005F4329" w:rsidRPr="005044EC">
        <w:rPr>
          <w:sz w:val="22"/>
          <w:szCs w:val="22"/>
        </w:rPr>
        <w:t>l</w:t>
      </w:r>
      <w:r w:rsidRPr="005044EC">
        <w:rPr>
          <w:sz w:val="22"/>
          <w:szCs w:val="22"/>
        </w:rPr>
        <w:t>ność gospodarcza</w:t>
      </w:r>
    </w:p>
    <w:p w14:paraId="22BEA198"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osobą fizyczną nieprowadzącą działalności gospodarczej</w:t>
      </w:r>
    </w:p>
    <w:p w14:paraId="064A1BF7" w14:textId="77777777" w:rsidR="009B0F1D" w:rsidRPr="005044EC" w:rsidRDefault="009B0F1D" w:rsidP="009B0F1D">
      <w:pPr>
        <w:spacing w:before="60" w:line="276" w:lineRule="auto"/>
        <w:jc w:val="both"/>
        <w:rPr>
          <w:sz w:val="22"/>
          <w:szCs w:val="22"/>
        </w:rPr>
      </w:pPr>
      <w:r w:rsidRPr="005044EC">
        <w:rPr>
          <w:rFonts w:eastAsia="Arial"/>
          <w:sz w:val="22"/>
          <w:szCs w:val="22"/>
        </w:rPr>
        <w:lastRenderedPageBreak/>
        <w:t xml:space="preserve">□ </w:t>
      </w:r>
      <w:r w:rsidRPr="005044EC">
        <w:rPr>
          <w:sz w:val="22"/>
          <w:szCs w:val="22"/>
        </w:rPr>
        <w:t xml:space="preserve">inny rodzaj: ……………………… </w:t>
      </w:r>
    </w:p>
    <w:p w14:paraId="641F7ABE" w14:textId="77777777" w:rsidR="009B0F1D" w:rsidRPr="005044EC" w:rsidRDefault="009B0F1D" w:rsidP="009B0F1D">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14:paraId="26B4A4B7" w14:textId="77777777" w:rsidR="009B0F1D" w:rsidRPr="005044EC" w:rsidRDefault="009B0F1D" w:rsidP="009B0F1D">
      <w:pPr>
        <w:jc w:val="both"/>
        <w:rPr>
          <w:sz w:val="22"/>
          <w:szCs w:val="22"/>
          <w:lang w:val="pl-PL"/>
        </w:rPr>
      </w:pPr>
    </w:p>
    <w:p w14:paraId="7B1FC436" w14:textId="77777777" w:rsidR="009B0F1D" w:rsidRPr="005044EC" w:rsidRDefault="00027187" w:rsidP="00027187">
      <w:pPr>
        <w:pStyle w:val="Akapitzlist0"/>
        <w:spacing w:after="120"/>
        <w:ind w:left="0"/>
        <w:jc w:val="both"/>
        <w:rPr>
          <w:sz w:val="22"/>
          <w:szCs w:val="22"/>
        </w:rPr>
      </w:pPr>
      <w:r w:rsidRPr="005044EC">
        <w:rPr>
          <w:bCs/>
          <w:sz w:val="22"/>
          <w:szCs w:val="22"/>
        </w:rPr>
        <w:t>4.</w:t>
      </w:r>
      <w:r w:rsidR="009B0F1D" w:rsidRPr="005044EC">
        <w:rPr>
          <w:b/>
          <w:bCs/>
          <w:sz w:val="22"/>
          <w:szCs w:val="22"/>
        </w:rPr>
        <w:t xml:space="preserve">OŚWIADCZAMY, </w:t>
      </w:r>
      <w:r w:rsidR="009B0F1D" w:rsidRPr="005044EC">
        <w:rPr>
          <w:sz w:val="22"/>
          <w:szCs w:val="22"/>
        </w:rPr>
        <w:t xml:space="preserve">że zapoznaliśmy się i akceptujemy </w:t>
      </w:r>
      <w:r w:rsidR="006A2080" w:rsidRPr="005044EC">
        <w:rPr>
          <w:sz w:val="22"/>
          <w:szCs w:val="22"/>
        </w:rPr>
        <w:t>p</w:t>
      </w:r>
      <w:r w:rsidR="009B0F1D" w:rsidRPr="005044EC">
        <w:rPr>
          <w:sz w:val="22"/>
          <w:szCs w:val="22"/>
        </w:rPr>
        <w:t xml:space="preserve">rojekt </w:t>
      </w:r>
      <w:r w:rsidR="006A2080" w:rsidRPr="005044EC">
        <w:rPr>
          <w:sz w:val="22"/>
          <w:szCs w:val="22"/>
        </w:rPr>
        <w:t>u</w:t>
      </w:r>
      <w:r w:rsidR="009B0F1D" w:rsidRPr="005044EC">
        <w:rPr>
          <w:sz w:val="22"/>
          <w:szCs w:val="22"/>
        </w:rPr>
        <w:t>mowy, stanowiący Załącznik nr</w:t>
      </w:r>
      <w:r w:rsidR="00FA4707" w:rsidRPr="005044EC">
        <w:rPr>
          <w:sz w:val="22"/>
          <w:szCs w:val="22"/>
        </w:rPr>
        <w:t xml:space="preserve"> </w:t>
      </w:r>
      <w:r w:rsidR="008D7E81" w:rsidRPr="005044EC">
        <w:rPr>
          <w:sz w:val="22"/>
          <w:szCs w:val="22"/>
        </w:rPr>
        <w:t>3</w:t>
      </w:r>
      <w:r w:rsidR="00FC0129" w:rsidRPr="005044EC">
        <w:rPr>
          <w:sz w:val="22"/>
          <w:szCs w:val="22"/>
        </w:rPr>
        <w:t xml:space="preserve"> </w:t>
      </w:r>
      <w:r w:rsidR="009B0F1D" w:rsidRPr="005044EC">
        <w:rPr>
          <w:sz w:val="22"/>
          <w:szCs w:val="22"/>
        </w:rPr>
        <w:t>do Specyfikacji Warunków Zamówienia.</w:t>
      </w:r>
    </w:p>
    <w:p w14:paraId="1D050342" w14:textId="704874BC" w:rsidR="00210DF3" w:rsidRPr="005044EC" w:rsidRDefault="00210DF3" w:rsidP="00027187">
      <w:pPr>
        <w:pStyle w:val="Akapitzlist0"/>
        <w:spacing w:after="120"/>
        <w:ind w:left="0"/>
        <w:jc w:val="both"/>
        <w:rPr>
          <w:sz w:val="22"/>
          <w:szCs w:val="22"/>
        </w:rPr>
      </w:pPr>
    </w:p>
    <w:p w14:paraId="5AB82DFD" w14:textId="26902E17" w:rsidR="00892DAD" w:rsidRPr="00BE6ADF" w:rsidRDefault="00FE5050" w:rsidP="00892DAD">
      <w:pPr>
        <w:pStyle w:val="Tekstpodstawowy"/>
        <w:widowControl/>
        <w:suppressAutoHyphens w:val="0"/>
        <w:overflowPunct/>
        <w:autoSpaceDE/>
        <w:autoSpaceDN/>
        <w:adjustRightInd/>
        <w:spacing w:after="0"/>
        <w:jc w:val="both"/>
        <w:textAlignment w:val="auto"/>
        <w:rPr>
          <w:sz w:val="22"/>
          <w:szCs w:val="22"/>
        </w:rPr>
      </w:pPr>
      <w:r w:rsidRPr="00BE6ADF">
        <w:rPr>
          <w:sz w:val="22"/>
          <w:szCs w:val="22"/>
          <w:lang w:val="pl-PL"/>
        </w:rPr>
        <w:t>5</w:t>
      </w:r>
      <w:r w:rsidR="00A95D54" w:rsidRPr="00BE6ADF">
        <w:rPr>
          <w:sz w:val="22"/>
          <w:szCs w:val="22"/>
          <w:lang w:val="pl-PL"/>
        </w:rPr>
        <w:t xml:space="preserve">. </w:t>
      </w:r>
      <w:r w:rsidR="00892DAD" w:rsidRPr="00BE6ADF">
        <w:rPr>
          <w:sz w:val="22"/>
          <w:szCs w:val="22"/>
        </w:rPr>
        <w:t xml:space="preserve">Oferujemy dostawę </w:t>
      </w:r>
      <w:r w:rsidR="00256EB0" w:rsidRPr="00BE6ADF">
        <w:rPr>
          <w:sz w:val="22"/>
          <w:szCs w:val="22"/>
        </w:rPr>
        <w:t>sprzętu i aparatury</w:t>
      </w:r>
      <w:r w:rsidR="00892DAD" w:rsidRPr="00BE6ADF">
        <w:rPr>
          <w:sz w:val="22"/>
          <w:szCs w:val="22"/>
        </w:rPr>
        <w:t xml:space="preserve"> o parametrach określonych w załączniku nr 1 do SWZ, zgodnie z formularzem cenowym stanowiącym załącznik do oferty za wynagrodzeniem w kwocie:</w:t>
      </w:r>
    </w:p>
    <w:p w14:paraId="4E7D2B1C" w14:textId="32C19B31" w:rsidR="00892DAD" w:rsidRPr="00BE6ADF" w:rsidRDefault="00892DAD" w:rsidP="00892DAD">
      <w:pPr>
        <w:spacing w:after="120"/>
        <w:jc w:val="both"/>
        <w:rPr>
          <w:sz w:val="22"/>
          <w:szCs w:val="22"/>
          <w:lang w:val="pl-PL"/>
        </w:rPr>
      </w:pPr>
      <w:r w:rsidRPr="00BE6ADF">
        <w:rPr>
          <w:sz w:val="22"/>
          <w:szCs w:val="22"/>
          <w:u w:val="single"/>
        </w:rPr>
        <w:t xml:space="preserve">dla pakietu nr …….. </w:t>
      </w:r>
      <w:r w:rsidRPr="00BE6ADF">
        <w:rPr>
          <w:i/>
          <w:sz w:val="22"/>
          <w:szCs w:val="22"/>
          <w:u w:val="single"/>
        </w:rPr>
        <w:t>(</w:t>
      </w:r>
      <w:r w:rsidRPr="00BE6ADF">
        <w:rPr>
          <w:b/>
          <w:i/>
          <w:sz w:val="22"/>
          <w:szCs w:val="22"/>
          <w:u w:val="single"/>
        </w:rPr>
        <w:t>należy kolejno wymienić wszystkie pakiety</w:t>
      </w:r>
      <w:r w:rsidR="00147974" w:rsidRPr="00BE6ADF">
        <w:rPr>
          <w:b/>
          <w:i/>
          <w:sz w:val="22"/>
          <w:szCs w:val="22"/>
          <w:u w:val="single"/>
        </w:rPr>
        <w:t>)</w:t>
      </w:r>
      <w:r w:rsidRPr="00BE6ADF">
        <w:rPr>
          <w:i/>
          <w:sz w:val="22"/>
          <w:szCs w:val="22"/>
          <w:u w:val="single"/>
        </w:rPr>
        <w:t xml:space="preserve">, na które Wykonawca składa ofertę) </w:t>
      </w:r>
    </w:p>
    <w:p w14:paraId="0713E288" w14:textId="77777777" w:rsidR="006040FC" w:rsidRPr="00FE5050" w:rsidRDefault="006040FC" w:rsidP="009B0F1D">
      <w:pPr>
        <w:spacing w:after="120"/>
        <w:jc w:val="both"/>
        <w:rPr>
          <w:color w:val="FF0000"/>
          <w:sz w:val="22"/>
          <w:szCs w:val="22"/>
          <w:lang w:val="pl-PL"/>
        </w:rPr>
      </w:pPr>
    </w:p>
    <w:p w14:paraId="3BF2B9E1" w14:textId="77777777" w:rsidR="00395F58" w:rsidRDefault="00395F58" w:rsidP="00395F58">
      <w:pPr>
        <w:jc w:val="both"/>
        <w:rPr>
          <w:kern w:val="2"/>
          <w:sz w:val="22"/>
          <w:szCs w:val="22"/>
          <w:lang w:val="pl-PL"/>
        </w:rPr>
      </w:pPr>
      <w:r>
        <w:rPr>
          <w:sz w:val="22"/>
          <w:szCs w:val="22"/>
          <w:lang w:val="pl-PL"/>
        </w:rPr>
        <w:t>„netto” ...................... PLN, (słownie: ….................................................................................... złotych),</w:t>
      </w:r>
    </w:p>
    <w:p w14:paraId="69D1BCC2" w14:textId="77777777" w:rsidR="00395F58" w:rsidRDefault="00395F58" w:rsidP="00395F58">
      <w:pPr>
        <w:spacing w:after="120"/>
        <w:ind w:left="420"/>
        <w:jc w:val="both"/>
        <w:rPr>
          <w:sz w:val="22"/>
          <w:szCs w:val="22"/>
          <w:lang w:val="pl-PL"/>
        </w:rPr>
      </w:pPr>
    </w:p>
    <w:p w14:paraId="2E435E61" w14:textId="62A93F46" w:rsidR="00395F58" w:rsidRDefault="00395F58" w:rsidP="00395F58">
      <w:pPr>
        <w:spacing w:after="120"/>
        <w:jc w:val="both"/>
        <w:rPr>
          <w:sz w:val="22"/>
          <w:szCs w:val="22"/>
          <w:lang w:val="pl-PL"/>
        </w:rPr>
      </w:pPr>
      <w:r>
        <w:rPr>
          <w:sz w:val="22"/>
          <w:szCs w:val="22"/>
          <w:lang w:val="pl-PL"/>
        </w:rPr>
        <w:t>podatek VAT – …….. %: .................. PLN, (słownie: ................................................................ złotych),</w:t>
      </w:r>
    </w:p>
    <w:p w14:paraId="69888B66" w14:textId="77777777" w:rsidR="00395F58" w:rsidRDefault="00395F58" w:rsidP="00395F58">
      <w:pPr>
        <w:spacing w:after="120"/>
        <w:ind w:left="420"/>
        <w:jc w:val="both"/>
        <w:rPr>
          <w:sz w:val="22"/>
          <w:szCs w:val="22"/>
          <w:lang w:val="pl-PL"/>
        </w:rPr>
      </w:pPr>
    </w:p>
    <w:p w14:paraId="3658B1EE" w14:textId="5967A69E" w:rsidR="00395F58" w:rsidRDefault="00395F58" w:rsidP="00395F58">
      <w:pPr>
        <w:jc w:val="both"/>
        <w:rPr>
          <w:sz w:val="22"/>
          <w:szCs w:val="22"/>
          <w:lang w:val="pl-PL"/>
        </w:rPr>
      </w:pPr>
      <w:r>
        <w:rPr>
          <w:sz w:val="22"/>
          <w:szCs w:val="22"/>
          <w:lang w:val="pl-PL"/>
        </w:rPr>
        <w:t>„brutto” ........................ PLN, (słownie: ..................................................................................... złotych),</w:t>
      </w:r>
    </w:p>
    <w:p w14:paraId="3A1374B0" w14:textId="77777777" w:rsidR="00395F58" w:rsidRDefault="00395F58" w:rsidP="009B0F1D">
      <w:pPr>
        <w:spacing w:after="120"/>
        <w:jc w:val="both"/>
        <w:rPr>
          <w:color w:val="FF0000"/>
          <w:sz w:val="22"/>
          <w:szCs w:val="22"/>
          <w:lang w:val="pl-PL"/>
        </w:rPr>
      </w:pPr>
    </w:p>
    <w:p w14:paraId="4545F958" w14:textId="4874E348" w:rsidR="00210DF3" w:rsidRPr="00FE5050" w:rsidRDefault="004A3422" w:rsidP="007B4C32">
      <w:pPr>
        <w:pStyle w:val="Tekstpodstawowy"/>
        <w:numPr>
          <w:ilvl w:val="0"/>
          <w:numId w:val="10"/>
        </w:numPr>
        <w:overflowPunct/>
        <w:autoSpaceDE/>
        <w:autoSpaceDN/>
        <w:adjustRightInd/>
        <w:spacing w:after="0"/>
        <w:jc w:val="both"/>
        <w:textAlignment w:val="auto"/>
        <w:rPr>
          <w:color w:val="FF0000"/>
          <w:sz w:val="22"/>
          <w:szCs w:val="22"/>
        </w:rPr>
      </w:pPr>
      <w:r w:rsidRPr="00CF72F7">
        <w:rPr>
          <w:b/>
          <w:sz w:val="22"/>
          <w:szCs w:val="22"/>
        </w:rPr>
        <w:t>Udzielamy gwarancji na przedmiot zamówienia  ............ miesięcy*</w:t>
      </w:r>
      <w:r w:rsidR="007B4C32" w:rsidRPr="00FE5050">
        <w:rPr>
          <w:color w:val="FF0000"/>
          <w:sz w:val="22"/>
          <w:szCs w:val="22"/>
        </w:rPr>
        <w:t xml:space="preserve"> </w:t>
      </w:r>
    </w:p>
    <w:p w14:paraId="287B6D20" w14:textId="77777777" w:rsidR="00CD2D9F" w:rsidRPr="00FE5050" w:rsidRDefault="00CD2D9F" w:rsidP="009B0F1D">
      <w:pPr>
        <w:spacing w:before="60" w:after="60"/>
        <w:rPr>
          <w:color w:val="FF0000"/>
          <w:sz w:val="22"/>
          <w:szCs w:val="22"/>
        </w:rPr>
      </w:pPr>
    </w:p>
    <w:p w14:paraId="4A87D0AC" w14:textId="77777777" w:rsidR="008D1D4D" w:rsidRDefault="008D1D4D" w:rsidP="009B0F1D">
      <w:pPr>
        <w:widowControl/>
        <w:suppressAutoHyphens w:val="0"/>
        <w:spacing w:after="120"/>
        <w:rPr>
          <w:color w:val="FF0000"/>
          <w:sz w:val="22"/>
          <w:szCs w:val="22"/>
        </w:rPr>
      </w:pPr>
    </w:p>
    <w:p w14:paraId="575D3E42" w14:textId="77777777" w:rsidR="008D1D4D" w:rsidRPr="002753E2" w:rsidRDefault="008D1D4D" w:rsidP="009B0F1D">
      <w:pPr>
        <w:widowControl/>
        <w:suppressAutoHyphens w:val="0"/>
        <w:spacing w:after="120"/>
        <w:rPr>
          <w:sz w:val="22"/>
          <w:szCs w:val="22"/>
        </w:rPr>
      </w:pPr>
    </w:p>
    <w:p w14:paraId="22163B65" w14:textId="77777777" w:rsidR="009B0F1D" w:rsidRPr="002753E2" w:rsidRDefault="009B0F1D" w:rsidP="009B0F1D">
      <w:pPr>
        <w:widowControl/>
        <w:suppressAutoHyphens w:val="0"/>
        <w:spacing w:after="120"/>
        <w:rPr>
          <w:sz w:val="22"/>
          <w:szCs w:val="22"/>
          <w:lang w:val="pl-PL"/>
        </w:rPr>
      </w:pPr>
      <w:r w:rsidRPr="002753E2">
        <w:rPr>
          <w:sz w:val="22"/>
          <w:szCs w:val="22"/>
          <w:lang w:val="pl-PL"/>
        </w:rPr>
        <w:t>Załączniki do oferty (zgodnie z SWZ dla Wykonawców):</w:t>
      </w:r>
    </w:p>
    <w:p w14:paraId="49F15234" w14:textId="77777777" w:rsidR="009B0F1D" w:rsidRPr="002753E2" w:rsidRDefault="009B0F1D" w:rsidP="000C364E">
      <w:pPr>
        <w:widowControl/>
        <w:numPr>
          <w:ilvl w:val="0"/>
          <w:numId w:val="6"/>
        </w:numPr>
        <w:suppressAutoHyphens w:val="0"/>
        <w:jc w:val="both"/>
        <w:rPr>
          <w:sz w:val="22"/>
          <w:szCs w:val="22"/>
          <w:lang w:val="pl-PL"/>
        </w:rPr>
      </w:pPr>
      <w:r w:rsidRPr="002753E2">
        <w:rPr>
          <w:sz w:val="22"/>
          <w:szCs w:val="22"/>
          <w:lang w:val="pl-PL"/>
        </w:rPr>
        <w:t>..............................................................................................................................</w:t>
      </w:r>
    </w:p>
    <w:p w14:paraId="49EB7DCA" w14:textId="77777777" w:rsidR="009B0F1D" w:rsidRPr="002753E2" w:rsidRDefault="009B0F1D" w:rsidP="000C364E">
      <w:pPr>
        <w:widowControl/>
        <w:numPr>
          <w:ilvl w:val="0"/>
          <w:numId w:val="6"/>
        </w:numPr>
        <w:suppressAutoHyphens w:val="0"/>
        <w:jc w:val="both"/>
        <w:rPr>
          <w:sz w:val="22"/>
          <w:szCs w:val="22"/>
          <w:lang w:val="pl-PL"/>
        </w:rPr>
      </w:pPr>
      <w:r w:rsidRPr="002753E2">
        <w:rPr>
          <w:sz w:val="22"/>
          <w:szCs w:val="22"/>
          <w:lang w:val="pl-PL"/>
        </w:rPr>
        <w:t>..............................................................................................................................</w:t>
      </w:r>
    </w:p>
    <w:p w14:paraId="6A45939C" w14:textId="77777777" w:rsidR="009B0F1D" w:rsidRPr="002753E2" w:rsidRDefault="009B0F1D" w:rsidP="000C364E">
      <w:pPr>
        <w:widowControl/>
        <w:numPr>
          <w:ilvl w:val="0"/>
          <w:numId w:val="6"/>
        </w:numPr>
        <w:suppressAutoHyphens w:val="0"/>
        <w:jc w:val="both"/>
        <w:rPr>
          <w:sz w:val="22"/>
          <w:szCs w:val="22"/>
          <w:lang w:val="pl-PL"/>
        </w:rPr>
      </w:pPr>
      <w:r w:rsidRPr="002753E2">
        <w:rPr>
          <w:sz w:val="22"/>
          <w:szCs w:val="22"/>
          <w:lang w:val="pl-PL"/>
        </w:rPr>
        <w:t>..............................................................................................................................</w:t>
      </w:r>
    </w:p>
    <w:p w14:paraId="0A3CB0BA" w14:textId="77777777" w:rsidR="009B0F1D" w:rsidRPr="002753E2" w:rsidRDefault="009B0F1D" w:rsidP="009B0F1D">
      <w:pPr>
        <w:widowControl/>
        <w:tabs>
          <w:tab w:val="left" w:pos="3705"/>
        </w:tabs>
        <w:suppressAutoHyphens w:val="0"/>
        <w:spacing w:after="120"/>
        <w:ind w:left="283"/>
        <w:rPr>
          <w:i/>
          <w:sz w:val="20"/>
          <w:lang w:val="pl-PL"/>
        </w:rPr>
      </w:pPr>
      <w:r w:rsidRPr="002753E2">
        <w:rPr>
          <w:sz w:val="22"/>
          <w:szCs w:val="22"/>
          <w:lang w:val="pl-PL"/>
        </w:rPr>
        <w:t xml:space="preserve"> </w:t>
      </w:r>
      <w:r w:rsidRPr="002753E2">
        <w:rPr>
          <w:i/>
          <w:sz w:val="20"/>
          <w:lang w:val="pl-PL"/>
        </w:rPr>
        <w:t>(rozszerzyć zgodnie z wymaganiami)</w:t>
      </w:r>
      <w:r w:rsidRPr="002753E2">
        <w:rPr>
          <w:i/>
          <w:sz w:val="20"/>
          <w:lang w:val="pl-PL"/>
        </w:rPr>
        <w:tab/>
      </w:r>
    </w:p>
    <w:p w14:paraId="24400B89" w14:textId="578FD132" w:rsidR="00241DF3" w:rsidRPr="002753E2" w:rsidRDefault="00241DF3" w:rsidP="00FE5050">
      <w:pPr>
        <w:widowControl/>
        <w:tabs>
          <w:tab w:val="left" w:pos="3705"/>
        </w:tabs>
        <w:suppressAutoHyphens w:val="0"/>
        <w:spacing w:after="120"/>
        <w:rPr>
          <w:i/>
          <w:sz w:val="20"/>
          <w:lang w:val="pl-PL"/>
        </w:rPr>
      </w:pPr>
    </w:p>
    <w:p w14:paraId="48075452" w14:textId="77777777" w:rsidR="00241DF3" w:rsidRPr="002753E2" w:rsidRDefault="00241DF3" w:rsidP="009B0F1D">
      <w:pPr>
        <w:widowControl/>
        <w:tabs>
          <w:tab w:val="left" w:pos="3705"/>
        </w:tabs>
        <w:suppressAutoHyphens w:val="0"/>
        <w:spacing w:after="120"/>
        <w:ind w:left="283"/>
        <w:rPr>
          <w:i/>
          <w:sz w:val="20"/>
          <w:lang w:val="pl-PL"/>
        </w:rPr>
      </w:pPr>
    </w:p>
    <w:p w14:paraId="5BA818C5" w14:textId="17738937" w:rsidR="008074BD" w:rsidRPr="002753E2" w:rsidRDefault="009B0F1D" w:rsidP="004E6040">
      <w:pPr>
        <w:widowControl/>
        <w:pBdr>
          <w:bottom w:val="single" w:sz="12" w:space="5" w:color="auto"/>
        </w:pBdr>
        <w:suppressAutoHyphens w:val="0"/>
        <w:spacing w:after="120"/>
        <w:ind w:left="4956"/>
        <w:jc w:val="center"/>
        <w:rPr>
          <w:sz w:val="20"/>
          <w:lang w:val="pl-PL"/>
        </w:rPr>
      </w:pPr>
      <w:r w:rsidRPr="002753E2">
        <w:rPr>
          <w:sz w:val="22"/>
          <w:szCs w:val="22"/>
          <w:lang w:val="pl-PL"/>
        </w:rPr>
        <w:t xml:space="preserve">.................................................................                        </w:t>
      </w:r>
      <w:r w:rsidR="00A9265E" w:rsidRPr="002753E2">
        <w:rPr>
          <w:sz w:val="22"/>
          <w:szCs w:val="22"/>
          <w:lang w:val="pl-PL"/>
        </w:rPr>
        <w:t xml:space="preserve">    </w:t>
      </w:r>
      <w:r w:rsidRPr="002753E2">
        <w:rPr>
          <w:sz w:val="20"/>
          <w:lang w:val="pl-PL"/>
        </w:rPr>
        <w:t xml:space="preserve">(Podpis Wykonawcy lub osób                         </w:t>
      </w:r>
      <w:r w:rsidR="0090564F" w:rsidRPr="002753E2">
        <w:rPr>
          <w:sz w:val="20"/>
          <w:lang w:val="pl-PL"/>
        </w:rPr>
        <w:t xml:space="preserve"> upoważnionych przez Wykonawcę)</w:t>
      </w:r>
    </w:p>
    <w:p w14:paraId="5ACB1E26" w14:textId="77777777" w:rsidR="008074BD" w:rsidRPr="002753E2" w:rsidRDefault="008074BD" w:rsidP="00FE5050">
      <w:pPr>
        <w:widowControl/>
        <w:pBdr>
          <w:bottom w:val="single" w:sz="12" w:space="5" w:color="auto"/>
        </w:pBdr>
        <w:suppressAutoHyphens w:val="0"/>
        <w:spacing w:after="120"/>
        <w:ind w:left="4956"/>
        <w:rPr>
          <w:sz w:val="20"/>
          <w:lang w:val="pl-PL"/>
        </w:rPr>
      </w:pPr>
    </w:p>
    <w:p w14:paraId="3D5076D0" w14:textId="77777777" w:rsidR="00241DF3" w:rsidRPr="002753E2"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2753E2" w:rsidRDefault="009B0F1D" w:rsidP="009B0F1D">
      <w:pPr>
        <w:widowControl/>
        <w:rPr>
          <w:rFonts w:eastAsia="Calibri"/>
          <w:b/>
          <w:i/>
          <w:kern w:val="0"/>
          <w:sz w:val="18"/>
          <w:szCs w:val="18"/>
          <w:lang w:val="pl-PL" w:eastAsia="en-US"/>
        </w:rPr>
      </w:pPr>
      <w:r w:rsidRPr="002753E2">
        <w:rPr>
          <w:rFonts w:eastAsia="Calibri"/>
          <w:i/>
          <w:kern w:val="0"/>
          <w:sz w:val="18"/>
          <w:szCs w:val="18"/>
          <w:vertAlign w:val="superscript"/>
          <w:lang w:val="pl-PL" w:eastAsia="en-US"/>
        </w:rPr>
        <w:t xml:space="preserve">1) </w:t>
      </w:r>
      <w:r w:rsidRPr="002753E2">
        <w:rPr>
          <w:rFonts w:eastAsia="Calibri"/>
          <w:b/>
          <w:i/>
          <w:kern w:val="0"/>
          <w:sz w:val="18"/>
          <w:szCs w:val="18"/>
          <w:lang w:val="pl-PL" w:eastAsia="en-US"/>
        </w:rPr>
        <w:t xml:space="preserve">Mikroprzedsiębiorstwo </w:t>
      </w:r>
      <w:r w:rsidRPr="002753E2">
        <w:rPr>
          <w:rFonts w:eastAsia="Calibri"/>
          <w:i/>
          <w:kern w:val="0"/>
          <w:sz w:val="18"/>
          <w:szCs w:val="18"/>
          <w:lang w:val="pl-PL" w:eastAsia="en-US"/>
        </w:rPr>
        <w:t xml:space="preserve">– przedsiębiorstwo, które zatrudnia </w:t>
      </w:r>
      <w:r w:rsidRPr="002753E2">
        <w:rPr>
          <w:rFonts w:eastAsia="Calibri"/>
          <w:b/>
          <w:i/>
          <w:kern w:val="0"/>
          <w:sz w:val="18"/>
          <w:szCs w:val="18"/>
          <w:lang w:val="pl-PL" w:eastAsia="en-US"/>
        </w:rPr>
        <w:t>mniej niż 10 osób</w:t>
      </w:r>
      <w:r w:rsidRPr="002753E2">
        <w:rPr>
          <w:rFonts w:eastAsia="Calibri"/>
          <w:i/>
          <w:kern w:val="0"/>
          <w:sz w:val="18"/>
          <w:szCs w:val="18"/>
          <w:lang w:val="pl-PL" w:eastAsia="en-US"/>
        </w:rPr>
        <w:t xml:space="preserve"> i którego roczny obrót lub roczna suma bilansowa </w:t>
      </w:r>
      <w:r w:rsidRPr="002753E2">
        <w:rPr>
          <w:rFonts w:eastAsia="Calibri"/>
          <w:b/>
          <w:i/>
          <w:kern w:val="0"/>
          <w:sz w:val="18"/>
          <w:szCs w:val="18"/>
          <w:lang w:val="pl-PL" w:eastAsia="en-US"/>
        </w:rPr>
        <w:t>nie przekracza 2 milionów EUR.</w:t>
      </w:r>
    </w:p>
    <w:p w14:paraId="19FA22E2" w14:textId="77777777" w:rsidR="009B0F1D" w:rsidRPr="002753E2" w:rsidRDefault="009B0F1D" w:rsidP="009B0F1D">
      <w:pPr>
        <w:widowControl/>
        <w:rPr>
          <w:rFonts w:eastAsia="Calibri"/>
          <w:b/>
          <w:i/>
          <w:kern w:val="0"/>
          <w:sz w:val="18"/>
          <w:szCs w:val="18"/>
          <w:lang w:val="pl-PL" w:eastAsia="en-US"/>
        </w:rPr>
      </w:pPr>
      <w:r w:rsidRPr="002753E2">
        <w:rPr>
          <w:rFonts w:eastAsia="Calibri"/>
          <w:b/>
          <w:i/>
          <w:kern w:val="0"/>
          <w:sz w:val="18"/>
          <w:szCs w:val="18"/>
          <w:lang w:val="pl-PL" w:eastAsia="en-US"/>
        </w:rPr>
        <w:t xml:space="preserve">Małe przedsiębiorstwo </w:t>
      </w:r>
      <w:r w:rsidRPr="002753E2">
        <w:rPr>
          <w:rFonts w:eastAsia="Calibri"/>
          <w:i/>
          <w:kern w:val="0"/>
          <w:sz w:val="18"/>
          <w:szCs w:val="18"/>
          <w:lang w:val="pl-PL" w:eastAsia="en-US"/>
        </w:rPr>
        <w:t xml:space="preserve">- przedsiębiorstwo, które zatrudnia </w:t>
      </w:r>
      <w:r w:rsidRPr="002753E2">
        <w:rPr>
          <w:rFonts w:eastAsia="Calibri"/>
          <w:b/>
          <w:i/>
          <w:kern w:val="0"/>
          <w:sz w:val="18"/>
          <w:szCs w:val="18"/>
          <w:lang w:val="pl-PL" w:eastAsia="en-US"/>
        </w:rPr>
        <w:t>mniej niż 50 osób</w:t>
      </w:r>
      <w:r w:rsidRPr="002753E2">
        <w:rPr>
          <w:rFonts w:eastAsia="Calibri"/>
          <w:i/>
          <w:kern w:val="0"/>
          <w:sz w:val="18"/>
          <w:szCs w:val="18"/>
          <w:lang w:val="pl-PL" w:eastAsia="en-US"/>
        </w:rPr>
        <w:t xml:space="preserve"> i którego roczny obrót lub roczna suma bilansowa </w:t>
      </w:r>
      <w:r w:rsidRPr="002753E2">
        <w:rPr>
          <w:rFonts w:eastAsia="Calibri"/>
          <w:b/>
          <w:i/>
          <w:kern w:val="0"/>
          <w:sz w:val="18"/>
          <w:szCs w:val="18"/>
          <w:lang w:val="pl-PL" w:eastAsia="en-US"/>
        </w:rPr>
        <w:t>nie przekracza 10 milionów EUR.</w:t>
      </w:r>
    </w:p>
    <w:p w14:paraId="2C18F9D1" w14:textId="77777777" w:rsidR="00366EB6" w:rsidRPr="002753E2" w:rsidRDefault="009B0F1D" w:rsidP="00027187">
      <w:pPr>
        <w:widowControl/>
        <w:rPr>
          <w:rFonts w:eastAsia="Calibri"/>
          <w:i/>
          <w:kern w:val="0"/>
          <w:sz w:val="18"/>
          <w:szCs w:val="18"/>
          <w:lang w:val="pl-PL" w:eastAsia="en-US"/>
        </w:rPr>
      </w:pPr>
      <w:r w:rsidRPr="002753E2">
        <w:rPr>
          <w:rFonts w:eastAsia="Calibri"/>
          <w:b/>
          <w:i/>
          <w:kern w:val="0"/>
          <w:sz w:val="18"/>
          <w:szCs w:val="18"/>
          <w:lang w:val="pl-PL" w:eastAsia="en-US"/>
        </w:rPr>
        <w:t xml:space="preserve">Średnie przedsiębiorstwo – </w:t>
      </w:r>
      <w:r w:rsidRPr="002753E2">
        <w:rPr>
          <w:rFonts w:eastAsia="Calibri"/>
          <w:i/>
          <w:kern w:val="0"/>
          <w:sz w:val="18"/>
          <w:szCs w:val="18"/>
          <w:lang w:val="pl-PL" w:eastAsia="en-US"/>
        </w:rPr>
        <w:t xml:space="preserve">przedsiębiorstwa, które nie są mikroprzedsiębiorstwami ani małymi przedsiębiorstwami i które zatrudniają </w:t>
      </w:r>
      <w:r w:rsidRPr="002753E2">
        <w:rPr>
          <w:rFonts w:eastAsia="Calibri"/>
          <w:b/>
          <w:i/>
          <w:kern w:val="0"/>
          <w:sz w:val="18"/>
          <w:szCs w:val="18"/>
          <w:lang w:val="pl-PL" w:eastAsia="en-US"/>
        </w:rPr>
        <w:t>mniej niż 250 osób</w:t>
      </w:r>
      <w:r w:rsidRPr="002753E2">
        <w:rPr>
          <w:rFonts w:eastAsia="Calibri"/>
          <w:i/>
          <w:kern w:val="0"/>
          <w:sz w:val="18"/>
          <w:szCs w:val="18"/>
          <w:lang w:val="pl-PL" w:eastAsia="en-US"/>
        </w:rPr>
        <w:t xml:space="preserve"> i których roczny obrót </w:t>
      </w:r>
      <w:r w:rsidRPr="002753E2">
        <w:rPr>
          <w:rFonts w:eastAsia="Calibri"/>
          <w:b/>
          <w:i/>
          <w:kern w:val="0"/>
          <w:sz w:val="18"/>
          <w:szCs w:val="18"/>
          <w:lang w:val="pl-PL" w:eastAsia="en-US"/>
        </w:rPr>
        <w:t xml:space="preserve">nie przekracza 50 milionów EUR </w:t>
      </w:r>
      <w:r w:rsidRPr="002753E2">
        <w:rPr>
          <w:rFonts w:eastAsia="Calibri"/>
          <w:i/>
          <w:kern w:val="0"/>
          <w:sz w:val="18"/>
          <w:szCs w:val="18"/>
          <w:lang w:val="pl-PL" w:eastAsia="en-US"/>
        </w:rPr>
        <w:t>lub roczna suma bilansowa</w:t>
      </w:r>
      <w:r w:rsidRPr="002753E2">
        <w:rPr>
          <w:rFonts w:eastAsia="Calibri"/>
          <w:b/>
          <w:i/>
          <w:kern w:val="0"/>
          <w:sz w:val="18"/>
          <w:szCs w:val="18"/>
          <w:lang w:val="pl-PL" w:eastAsia="en-US"/>
        </w:rPr>
        <w:t xml:space="preserve"> nie przekracza 43 milionów EUR.</w:t>
      </w:r>
    </w:p>
    <w:p w14:paraId="3F6F2117" w14:textId="77777777" w:rsidR="00D24CD0" w:rsidRPr="002753E2" w:rsidRDefault="00D24CD0" w:rsidP="00D806EA">
      <w:pPr>
        <w:spacing w:after="120"/>
        <w:jc w:val="both"/>
        <w:rPr>
          <w:i/>
          <w:sz w:val="20"/>
          <w:lang w:val="pl-PL"/>
        </w:rPr>
      </w:pPr>
    </w:p>
    <w:p w14:paraId="2F2A59C5" w14:textId="77777777" w:rsidR="008D1D4D" w:rsidRDefault="008D1D4D" w:rsidP="0090564F">
      <w:pPr>
        <w:spacing w:after="120"/>
        <w:jc w:val="both"/>
        <w:rPr>
          <w:i/>
          <w:color w:val="FF0000"/>
          <w:sz w:val="20"/>
          <w:lang w:val="pl-PL"/>
        </w:rPr>
      </w:pPr>
    </w:p>
    <w:p w14:paraId="06C2B4B5" w14:textId="77777777" w:rsidR="008D1D4D" w:rsidRDefault="008D1D4D" w:rsidP="0090564F">
      <w:pPr>
        <w:spacing w:after="120"/>
        <w:jc w:val="both"/>
        <w:rPr>
          <w:i/>
          <w:color w:val="FF0000"/>
          <w:sz w:val="20"/>
          <w:lang w:val="pl-PL"/>
        </w:rPr>
      </w:pPr>
    </w:p>
    <w:p w14:paraId="769B4AEF" w14:textId="77777777" w:rsidR="008D1D4D" w:rsidRDefault="008D1D4D" w:rsidP="0090564F">
      <w:pPr>
        <w:spacing w:after="120"/>
        <w:jc w:val="both"/>
        <w:rPr>
          <w:i/>
          <w:color w:val="FF0000"/>
          <w:sz w:val="20"/>
          <w:lang w:val="pl-PL"/>
        </w:rPr>
      </w:pPr>
    </w:p>
    <w:p w14:paraId="454EAA76" w14:textId="721CD218" w:rsidR="0090564F" w:rsidRPr="002753E2" w:rsidRDefault="00FC0129" w:rsidP="0090564F">
      <w:pPr>
        <w:spacing w:after="120"/>
        <w:jc w:val="both"/>
        <w:rPr>
          <w:i/>
          <w:sz w:val="20"/>
          <w:lang w:val="pl-PL"/>
        </w:rPr>
      </w:pPr>
      <w:r w:rsidRPr="002753E2">
        <w:rPr>
          <w:i/>
          <w:sz w:val="20"/>
          <w:lang w:val="pl-PL"/>
        </w:rPr>
        <w:t xml:space="preserve"> </w:t>
      </w:r>
      <w:r w:rsidR="002864C8" w:rsidRPr="002753E2">
        <w:rPr>
          <w:i/>
          <w:sz w:val="20"/>
        </w:rPr>
        <w:t xml:space="preserve">* </w:t>
      </w:r>
      <w:r w:rsidR="002864C8" w:rsidRPr="002753E2">
        <w:rPr>
          <w:i/>
          <w:sz w:val="20"/>
          <w:lang w:val="pl-PL"/>
        </w:rPr>
        <w:t>Minimalny termin gwarancji 24 miesiące</w:t>
      </w:r>
    </w:p>
    <w:p w14:paraId="1BB45156" w14:textId="77777777" w:rsidR="00FE5050" w:rsidRDefault="00FE5050" w:rsidP="00D806EA">
      <w:pPr>
        <w:spacing w:after="120"/>
        <w:jc w:val="both"/>
        <w:rPr>
          <w:i/>
          <w:sz w:val="20"/>
        </w:rPr>
      </w:pPr>
    </w:p>
    <w:p w14:paraId="47402363" w14:textId="77777777" w:rsidR="007B4C32" w:rsidRDefault="007B4C32" w:rsidP="009547EA">
      <w:pPr>
        <w:widowControl/>
        <w:suppressAutoHyphens w:val="0"/>
        <w:overflowPunct/>
        <w:autoSpaceDE/>
        <w:autoSpaceDN/>
        <w:adjustRightInd/>
        <w:textAlignment w:val="auto"/>
        <w:rPr>
          <w:i/>
          <w:sz w:val="22"/>
          <w:szCs w:val="22"/>
        </w:rPr>
      </w:pPr>
    </w:p>
    <w:p w14:paraId="73ACF644" w14:textId="0B9615D8" w:rsidR="00C60924" w:rsidRPr="005044EC" w:rsidRDefault="00C60924" w:rsidP="00C60924">
      <w:pPr>
        <w:rPr>
          <w:kern w:val="2"/>
          <w:sz w:val="22"/>
          <w:lang w:val="pl-PL"/>
        </w:rPr>
      </w:pPr>
      <w:r w:rsidRPr="005044EC">
        <w:rPr>
          <w:i/>
          <w:sz w:val="22"/>
          <w:lang w:val="pl-PL"/>
        </w:rPr>
        <w:lastRenderedPageBreak/>
        <w:t>Załą</w:t>
      </w:r>
      <w:bookmarkStart w:id="1" w:name="_GoBack"/>
      <w:bookmarkEnd w:id="1"/>
      <w:r w:rsidRPr="005044EC">
        <w:rPr>
          <w:i/>
          <w:sz w:val="22"/>
          <w:lang w:val="pl-PL"/>
        </w:rPr>
        <w:t xml:space="preserve">cznik nr 4  do SWZ </w:t>
      </w:r>
    </w:p>
    <w:p w14:paraId="4D7089CF" w14:textId="77777777" w:rsidR="007200F6" w:rsidRPr="005044EC" w:rsidRDefault="007200F6" w:rsidP="00C60924">
      <w:pPr>
        <w:rPr>
          <w:i/>
          <w:sz w:val="22"/>
          <w:lang w:val="pl-PL"/>
        </w:rPr>
      </w:pPr>
    </w:p>
    <w:p w14:paraId="7163B4D2" w14:textId="77777777" w:rsidR="007200F6" w:rsidRPr="005044EC" w:rsidRDefault="007200F6" w:rsidP="007200F6">
      <w:pPr>
        <w:ind w:left="5246" w:firstLine="708"/>
        <w:rPr>
          <w:b/>
          <w:sz w:val="22"/>
        </w:rPr>
      </w:pPr>
      <w:r w:rsidRPr="005044EC">
        <w:rPr>
          <w:b/>
          <w:u w:val="single"/>
        </w:rPr>
        <w:t>Zamawiający:</w:t>
      </w:r>
    </w:p>
    <w:p w14:paraId="191CC857" w14:textId="77777777" w:rsidR="007200F6" w:rsidRPr="005044EC" w:rsidRDefault="007200F6" w:rsidP="007200F6">
      <w:pPr>
        <w:jc w:val="right"/>
        <w:rPr>
          <w:b/>
        </w:rPr>
      </w:pPr>
      <w:r w:rsidRPr="005044EC">
        <w:rPr>
          <w:b/>
          <w:sz w:val="22"/>
        </w:rPr>
        <w:t>Specjalistyczny Szpital im. dra Alfreda Sokołowskiego</w:t>
      </w:r>
    </w:p>
    <w:p w14:paraId="003E6263" w14:textId="77777777" w:rsidR="007200F6" w:rsidRPr="005044EC" w:rsidRDefault="007200F6" w:rsidP="007200F6">
      <w:pPr>
        <w:ind w:left="5953"/>
        <w:rPr>
          <w:b/>
        </w:rPr>
      </w:pPr>
      <w:r w:rsidRPr="005044EC">
        <w:rPr>
          <w:b/>
        </w:rPr>
        <w:t>ul. Sokołowskiego 4</w:t>
      </w:r>
    </w:p>
    <w:p w14:paraId="74512CF4" w14:textId="77777777" w:rsidR="007200F6" w:rsidRPr="005044EC" w:rsidRDefault="007200F6" w:rsidP="007200F6">
      <w:pPr>
        <w:ind w:left="5953"/>
        <w:rPr>
          <w:rFonts w:ascii="Arial" w:hAnsi="Arial"/>
          <w:sz w:val="20"/>
        </w:rPr>
      </w:pPr>
      <w:r w:rsidRPr="005044EC">
        <w:rPr>
          <w:b/>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4CA18C50" w:rsidR="007200F6" w:rsidRPr="005044EC" w:rsidRDefault="007200F6" w:rsidP="00F235B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005536D0">
        <w:rPr>
          <w:sz w:val="22"/>
          <w:szCs w:val="22"/>
        </w:rPr>
        <w:t> :</w:t>
      </w:r>
      <w:r w:rsidRPr="005044EC">
        <w:rPr>
          <w:b/>
          <w:bCs/>
          <w:sz w:val="22"/>
          <w:szCs w:val="22"/>
        </w:rPr>
        <w:t xml:space="preserve"> </w:t>
      </w:r>
      <w:r w:rsidR="00125564" w:rsidRPr="00111B2D">
        <w:rPr>
          <w:b/>
          <w:sz w:val="22"/>
          <w:szCs w:val="22"/>
        </w:rPr>
        <w:t xml:space="preserve">Zakup sprzętu i aparatury w ramach Narodowego Programu Transplantacyjnego poprzez zakup sprzętu i aparatury dla oddziałów anestezjologii i intensywnej terapii z największą aktywnością donacyjną w 2022r. </w:t>
      </w:r>
      <w:r w:rsidR="00125564" w:rsidRPr="005D4B54">
        <w:rPr>
          <w:b/>
          <w:bCs/>
          <w:sz w:val="22"/>
          <w:szCs w:val="22"/>
        </w:rPr>
        <w:t>-</w:t>
      </w:r>
      <w:r w:rsidR="00125564" w:rsidRPr="005D4B54">
        <w:rPr>
          <w:b/>
          <w:bCs/>
          <w:color w:val="FF0000"/>
          <w:sz w:val="22"/>
          <w:szCs w:val="22"/>
        </w:rPr>
        <w:t xml:space="preserve"> </w:t>
      </w:r>
      <w:r w:rsidR="00125564">
        <w:rPr>
          <w:b/>
          <w:bCs/>
          <w:sz w:val="22"/>
          <w:szCs w:val="22"/>
        </w:rPr>
        <w:t>Zp/75</w:t>
      </w:r>
      <w:r w:rsidR="00125564" w:rsidRPr="005D4B54">
        <w:rPr>
          <w:b/>
          <w:bCs/>
          <w:sz w:val="22"/>
          <w:szCs w:val="22"/>
        </w:rPr>
        <w:t>/TP/23</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77777777" w:rsidR="007200F6" w:rsidRPr="005044EC" w:rsidRDefault="007200F6" w:rsidP="007200F6">
      <w:pPr>
        <w:spacing w:line="360" w:lineRule="auto"/>
        <w:ind w:firstLine="708"/>
        <w:jc w:val="both"/>
        <w:rPr>
          <w:i/>
          <w:sz w:val="18"/>
          <w:szCs w:val="18"/>
        </w:rPr>
      </w:pPr>
      <w:r w:rsidRPr="005044EC">
        <w:rPr>
          <w:i/>
          <w:sz w:val="18"/>
          <w:szCs w:val="18"/>
        </w:rPr>
        <w:t xml:space="preserve">                                                                                                              (podpis)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77777777"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77777777" w:rsidR="007200F6" w:rsidRPr="005044EC" w:rsidRDefault="007200F6" w:rsidP="007200F6">
      <w:pPr>
        <w:spacing w:line="360" w:lineRule="auto"/>
        <w:ind w:firstLine="708"/>
        <w:jc w:val="both"/>
        <w:rPr>
          <w:i/>
          <w:sz w:val="20"/>
        </w:rPr>
      </w:pPr>
      <w:r w:rsidRPr="005044EC">
        <w:rPr>
          <w:i/>
          <w:sz w:val="20"/>
        </w:rPr>
        <w:t xml:space="preserve">                                                                                                     (podpis)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77777777" w:rsidR="007200F6" w:rsidRPr="005044EC" w:rsidRDefault="007200F6" w:rsidP="007200F6">
      <w:pPr>
        <w:jc w:val="both"/>
        <w:rPr>
          <w:i/>
          <w:sz w:val="18"/>
          <w:szCs w:val="18"/>
          <w:lang w:val="pl-PL"/>
        </w:rPr>
      </w:pPr>
      <w:r w:rsidRPr="005044EC">
        <w:rPr>
          <w:i/>
          <w:sz w:val="18"/>
          <w:szCs w:val="18"/>
          <w:lang w:val="pl-PL"/>
        </w:rPr>
        <w:t xml:space="preserve">                                                                                                                               (podpis)</w:t>
      </w:r>
    </w:p>
    <w:p w14:paraId="11D08351" w14:textId="77777777" w:rsidR="007200F6" w:rsidRPr="005044EC" w:rsidRDefault="007200F6" w:rsidP="007200F6">
      <w:pPr>
        <w:rPr>
          <w:i/>
          <w:sz w:val="22"/>
          <w:lang w:val="pl-PL"/>
        </w:rPr>
      </w:pPr>
    </w:p>
    <w:p w14:paraId="508EC440" w14:textId="77777777" w:rsidR="006C6A10" w:rsidRPr="005044EC" w:rsidRDefault="006C6A10" w:rsidP="006C6A10">
      <w:pPr>
        <w:rPr>
          <w:i/>
          <w:sz w:val="22"/>
          <w:lang w:val="pl-PL"/>
        </w:rPr>
      </w:pPr>
      <w:r w:rsidRPr="005044EC">
        <w:rPr>
          <w:i/>
          <w:sz w:val="22"/>
          <w:lang w:val="pl-PL"/>
        </w:rPr>
        <w:lastRenderedPageBreak/>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5044EC" w:rsidRDefault="006C6A10" w:rsidP="006C6A10">
      <w:pPr>
        <w:ind w:left="5246" w:firstLine="708"/>
        <w:rPr>
          <w:b/>
          <w:sz w:val="22"/>
        </w:rPr>
      </w:pPr>
      <w:r w:rsidRPr="005044EC">
        <w:rPr>
          <w:b/>
          <w:u w:val="single"/>
        </w:rPr>
        <w:t>Zamawiający:</w:t>
      </w:r>
    </w:p>
    <w:p w14:paraId="253C5FFA" w14:textId="77777777" w:rsidR="006C6A10" w:rsidRPr="005044EC" w:rsidRDefault="006C6A10" w:rsidP="006C6A10">
      <w:pPr>
        <w:jc w:val="right"/>
        <w:rPr>
          <w:b/>
        </w:rPr>
      </w:pPr>
      <w:r w:rsidRPr="005044EC">
        <w:rPr>
          <w:b/>
          <w:sz w:val="22"/>
        </w:rPr>
        <w:t>Specjalistyczny Szpital im. dra Alfreda Sokołowskiego</w:t>
      </w:r>
    </w:p>
    <w:p w14:paraId="183AC893" w14:textId="77777777" w:rsidR="006C6A10" w:rsidRPr="005044EC" w:rsidRDefault="006C6A10" w:rsidP="006C6A10">
      <w:pPr>
        <w:ind w:left="5953"/>
        <w:rPr>
          <w:b/>
        </w:rPr>
      </w:pPr>
      <w:r w:rsidRPr="005044EC">
        <w:rPr>
          <w:b/>
        </w:rPr>
        <w:t>ul. Sokołowskiego 4</w:t>
      </w:r>
    </w:p>
    <w:p w14:paraId="222D5F35" w14:textId="77777777" w:rsidR="006C6A10" w:rsidRPr="005044EC" w:rsidRDefault="006C6A10" w:rsidP="006C6A10">
      <w:pPr>
        <w:ind w:left="5953"/>
        <w:rPr>
          <w:b/>
        </w:rPr>
      </w:pPr>
      <w:r w:rsidRPr="005044EC">
        <w:rPr>
          <w:b/>
        </w:rPr>
        <w:t>58-309 Wałbrzych</w:t>
      </w:r>
      <w:r w:rsidRPr="005044EC">
        <w:rPr>
          <w:rFonts w:ascii="Arial" w:hAnsi="Arial"/>
          <w:sz w:val="20"/>
        </w:rPr>
        <w:t xml:space="preserve">                                                                       </w:t>
      </w:r>
    </w:p>
    <w:p w14:paraId="41AA49BF" w14:textId="77777777" w:rsidR="006C6A10" w:rsidRPr="005044EC" w:rsidRDefault="006C6A10" w:rsidP="006C6A10">
      <w:pPr>
        <w:rPr>
          <w:b/>
        </w:rPr>
      </w:pPr>
      <w:r w:rsidRPr="005044EC">
        <w:rPr>
          <w:b/>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36951CCE" w:rsidR="006C6A10" w:rsidRPr="005044EC" w:rsidRDefault="006C6A10" w:rsidP="006F65AE">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005536D0">
        <w:rPr>
          <w:sz w:val="22"/>
          <w:szCs w:val="22"/>
        </w:rPr>
        <w:t> :</w:t>
      </w:r>
      <w:r w:rsidRPr="005044EC">
        <w:rPr>
          <w:b/>
          <w:bCs/>
          <w:sz w:val="22"/>
          <w:szCs w:val="22"/>
        </w:rPr>
        <w:t xml:space="preserve"> </w:t>
      </w:r>
      <w:r w:rsidR="00033E3D" w:rsidRPr="00111B2D">
        <w:rPr>
          <w:b/>
          <w:sz w:val="22"/>
          <w:szCs w:val="22"/>
        </w:rPr>
        <w:t xml:space="preserve">Zakup sprzętu i aparatury w ramach Narodowego Programu Transplantacyjnego poprzez zakup sprzętu i aparatury dla oddziałów anestezjologii i intensywnej terapii z największą aktywnością donacyjną w 2022r. </w:t>
      </w:r>
      <w:r w:rsidR="00033E3D" w:rsidRPr="005D4B54">
        <w:rPr>
          <w:b/>
          <w:bCs/>
          <w:sz w:val="22"/>
          <w:szCs w:val="22"/>
        </w:rPr>
        <w:t>-</w:t>
      </w:r>
      <w:r w:rsidR="00033E3D" w:rsidRPr="005D4B54">
        <w:rPr>
          <w:b/>
          <w:bCs/>
          <w:color w:val="FF0000"/>
          <w:sz w:val="22"/>
          <w:szCs w:val="22"/>
        </w:rPr>
        <w:t xml:space="preserve"> </w:t>
      </w:r>
      <w:r w:rsidR="00033E3D">
        <w:rPr>
          <w:b/>
          <w:bCs/>
          <w:sz w:val="22"/>
          <w:szCs w:val="22"/>
        </w:rPr>
        <w:t>Zp/75</w:t>
      </w:r>
      <w:r w:rsidR="00033E3D" w:rsidRPr="005D4B54">
        <w:rPr>
          <w:b/>
          <w:bCs/>
          <w:sz w:val="22"/>
          <w:szCs w:val="22"/>
        </w:rPr>
        <w:t>/TP/23</w:t>
      </w:r>
      <w:r w:rsidR="007E4357" w:rsidRPr="005044EC">
        <w:rPr>
          <w:sz w:val="22"/>
          <w:szCs w:val="22"/>
        </w:rPr>
        <w:t>,</w:t>
      </w:r>
      <w:r w:rsidRPr="005044EC">
        <w:rPr>
          <w:sz w:val="22"/>
          <w:szCs w:val="22"/>
        </w:rPr>
        <w:t xml:space="preserve">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77777777" w:rsidR="006C6A10" w:rsidRPr="005044EC" w:rsidRDefault="006C6A10" w:rsidP="006C6A10">
      <w:pPr>
        <w:spacing w:line="360" w:lineRule="auto"/>
        <w:ind w:firstLine="708"/>
        <w:jc w:val="both"/>
        <w:rPr>
          <w:i/>
          <w:sz w:val="18"/>
          <w:szCs w:val="18"/>
        </w:rPr>
      </w:pPr>
      <w:r w:rsidRPr="005044EC">
        <w:rPr>
          <w:i/>
          <w:sz w:val="18"/>
          <w:szCs w:val="18"/>
        </w:rPr>
        <w:t xml:space="preserve">                                                                                                              (podpis)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77777777" w:rsidR="006C6A10" w:rsidRPr="005044EC" w:rsidRDefault="006C6A10" w:rsidP="006C6A10">
      <w:pPr>
        <w:spacing w:line="360" w:lineRule="auto"/>
        <w:ind w:firstLine="708"/>
        <w:jc w:val="both"/>
        <w:rPr>
          <w:i/>
          <w:sz w:val="20"/>
        </w:rPr>
      </w:pPr>
      <w:r w:rsidRPr="005044EC">
        <w:rPr>
          <w:i/>
          <w:sz w:val="20"/>
        </w:rPr>
        <w:t xml:space="preserve">                                                                                                     (podpis)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77777777" w:rsidR="006C6A10" w:rsidRPr="005044EC" w:rsidRDefault="006C6A10" w:rsidP="006C6A10">
      <w:pPr>
        <w:jc w:val="both"/>
        <w:rPr>
          <w:i/>
          <w:sz w:val="18"/>
          <w:szCs w:val="18"/>
          <w:lang w:val="pl-PL"/>
        </w:rPr>
      </w:pPr>
      <w:r w:rsidRPr="005044EC">
        <w:rPr>
          <w:i/>
          <w:sz w:val="18"/>
          <w:szCs w:val="18"/>
          <w:lang w:val="pl-PL"/>
        </w:rPr>
        <w:t xml:space="preserve">                                                                                                                               (podpis)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77777777" w:rsidR="006C6A10" w:rsidRPr="005044EC" w:rsidRDefault="006C6A10" w:rsidP="00C60924">
      <w:pPr>
        <w:rPr>
          <w:i/>
          <w:sz w:val="22"/>
          <w:lang w:val="pl-PL"/>
        </w:rPr>
      </w:pPr>
    </w:p>
    <w:p w14:paraId="4B848CA8" w14:textId="77777777" w:rsidR="0084622F" w:rsidRPr="005044EC" w:rsidRDefault="0084622F" w:rsidP="0084622F">
      <w:pPr>
        <w:rPr>
          <w:i/>
          <w:sz w:val="22"/>
          <w:lang w:val="pl-PL"/>
        </w:rPr>
      </w:pPr>
      <w:r w:rsidRPr="005044EC">
        <w:rPr>
          <w:i/>
          <w:sz w:val="22"/>
          <w:lang w:val="pl-PL"/>
        </w:rPr>
        <w:lastRenderedPageBreak/>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4B9B5D7A" w:rsidR="0084622F" w:rsidRPr="005044EC" w:rsidRDefault="0084622F" w:rsidP="0084622F">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58572B" w:rsidRPr="0058572B">
        <w:rPr>
          <w:b/>
          <w:sz w:val="22"/>
          <w:szCs w:val="22"/>
        </w:rPr>
        <w:t xml:space="preserve"> </w:t>
      </w:r>
      <w:r w:rsidR="0058572B" w:rsidRPr="00111B2D">
        <w:rPr>
          <w:b/>
          <w:sz w:val="22"/>
          <w:szCs w:val="22"/>
        </w:rPr>
        <w:t xml:space="preserve">Zakup sprzętu i aparatury w ramach Narodowego Programu Transplantacyjnego poprzez zakup sprzętu i aparatury dla oddziałów anestezjologii i intensywnej terapii z największą aktywnością donacyjną w 2022r. </w:t>
      </w:r>
      <w:r w:rsidR="0058572B" w:rsidRPr="005D4B54">
        <w:rPr>
          <w:b/>
          <w:bCs/>
          <w:sz w:val="22"/>
          <w:szCs w:val="22"/>
        </w:rPr>
        <w:t>-</w:t>
      </w:r>
      <w:r w:rsidR="0058572B" w:rsidRPr="005D4B54">
        <w:rPr>
          <w:b/>
          <w:bCs/>
          <w:color w:val="FF0000"/>
          <w:sz w:val="22"/>
          <w:szCs w:val="22"/>
        </w:rPr>
        <w:t xml:space="preserve"> </w:t>
      </w:r>
      <w:r w:rsidR="0058572B">
        <w:rPr>
          <w:b/>
          <w:bCs/>
          <w:sz w:val="22"/>
          <w:szCs w:val="22"/>
        </w:rPr>
        <w:t>Zp/75</w:t>
      </w:r>
      <w:r w:rsidR="0058572B" w:rsidRPr="005D4B54">
        <w:rPr>
          <w:b/>
          <w:bCs/>
          <w:sz w:val="22"/>
          <w:szCs w:val="22"/>
        </w:rPr>
        <w:t>/TP/23</w:t>
      </w:r>
      <w:r w:rsidR="005873F8" w:rsidRPr="005044EC">
        <w:rPr>
          <w:sz w:val="22"/>
          <w:szCs w:val="22"/>
        </w:rPr>
        <w:t>,</w:t>
      </w:r>
      <w:r w:rsidRPr="005044E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68520ED6" w14:textId="77777777" w:rsidR="0084622F" w:rsidRPr="005044EC" w:rsidRDefault="0084622F" w:rsidP="0084622F">
      <w:pPr>
        <w:suppressAutoHyphens w:val="0"/>
        <w:spacing w:before="100" w:beforeAutospacing="1"/>
      </w:pPr>
      <w:r w:rsidRPr="005044EC">
        <w:t>……………</w:t>
      </w:r>
      <w:r w:rsidRPr="005044EC">
        <w:rPr>
          <w:sz w:val="22"/>
          <w:szCs w:val="22"/>
        </w:rPr>
        <w:t>.…….</w:t>
      </w:r>
      <w:r w:rsidRPr="005044EC">
        <w:rPr>
          <w:i/>
          <w:iCs/>
          <w:sz w:val="22"/>
          <w:szCs w:val="22"/>
        </w:rPr>
        <w:t>(miejscowość),</w:t>
      </w:r>
      <w:r w:rsidRPr="005044EC">
        <w:rPr>
          <w:sz w:val="22"/>
          <w:szCs w:val="22"/>
        </w:rPr>
        <w:t>dnia………….…….r.</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lastRenderedPageBreak/>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4F016CC7" w:rsidR="006D7B96" w:rsidRPr="005044EC" w:rsidRDefault="00BA2516" w:rsidP="00404D50">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przystępującemu do postepowania o udzielenie zamówienia publicznego pod nazwą:</w:t>
      </w:r>
      <w:r w:rsidR="0085770D" w:rsidRPr="0085770D">
        <w:rPr>
          <w:b/>
          <w:sz w:val="22"/>
          <w:szCs w:val="22"/>
        </w:rPr>
        <w:t xml:space="preserve"> </w:t>
      </w:r>
      <w:r w:rsidR="00362D86" w:rsidRPr="00111B2D">
        <w:rPr>
          <w:b/>
          <w:sz w:val="22"/>
          <w:szCs w:val="22"/>
        </w:rPr>
        <w:t xml:space="preserve">Zakup sprzętu i aparatury w ramach Narodowego Programu Transplantacyjnego poprzez zakup sprzętu i aparatury dla oddziałów anestezjologii i intensywnej terapii z największą aktywnością donacyjną w 2022r. </w:t>
      </w:r>
      <w:r w:rsidR="00362D86" w:rsidRPr="005D4B54">
        <w:rPr>
          <w:b/>
          <w:bCs/>
          <w:sz w:val="22"/>
          <w:szCs w:val="22"/>
        </w:rPr>
        <w:t>-</w:t>
      </w:r>
      <w:r w:rsidR="00362D86" w:rsidRPr="005D4B54">
        <w:rPr>
          <w:b/>
          <w:bCs/>
          <w:color w:val="FF0000"/>
          <w:sz w:val="22"/>
          <w:szCs w:val="22"/>
        </w:rPr>
        <w:t xml:space="preserve"> </w:t>
      </w:r>
      <w:r w:rsidR="00362D86">
        <w:rPr>
          <w:b/>
          <w:bCs/>
          <w:sz w:val="22"/>
          <w:szCs w:val="22"/>
        </w:rPr>
        <w:t>Zp/75</w:t>
      </w:r>
      <w:r w:rsidR="00362D86" w:rsidRPr="005D4B54">
        <w:rPr>
          <w:b/>
          <w:bCs/>
          <w:sz w:val="22"/>
          <w:szCs w:val="22"/>
        </w:rPr>
        <w:t>/TP/23</w:t>
      </w:r>
      <w:r w:rsidR="00362D86" w:rsidRPr="005044EC">
        <w:rPr>
          <w:b/>
          <w:sz w:val="22"/>
          <w:szCs w:val="22"/>
        </w:rPr>
        <w:t xml:space="preserve"> </w:t>
      </w:r>
      <w:r w:rsidR="00C531FB" w:rsidRPr="005044EC">
        <w:rPr>
          <w:b/>
          <w:sz w:val="22"/>
          <w:szCs w:val="22"/>
        </w:rPr>
        <w:t xml:space="preserve"> </w:t>
      </w:r>
      <w:r w:rsidR="006D7B96" w:rsidRPr="005044E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t xml:space="preserve">                                                                             .................................................................</w:t>
      </w:r>
    </w:p>
    <w:p w14:paraId="7EA593E6" w14:textId="77777777" w:rsidR="00B16511" w:rsidRPr="005044EC" w:rsidRDefault="005649CC" w:rsidP="00B33017">
      <w:pPr>
        <w:pStyle w:val="Tekstpodstawowywcity"/>
        <w:rPr>
          <w:sz w:val="18"/>
          <w:szCs w:val="18"/>
        </w:rPr>
      </w:pPr>
      <w:r w:rsidRPr="005044EC">
        <w:rPr>
          <w:sz w:val="18"/>
          <w:szCs w:val="18"/>
        </w:rPr>
        <w:t xml:space="preserve">                                                                                              ( podpis Wykonawcy lub osób uprawnionych przez niego)</w:t>
      </w:r>
    </w:p>
    <w:p w14:paraId="3127EB7F" w14:textId="77777777" w:rsidR="00D40D7F" w:rsidRPr="005044EC" w:rsidRDefault="00D40D7F" w:rsidP="002A0063">
      <w:pPr>
        <w:rPr>
          <w:i/>
          <w:sz w:val="22"/>
          <w:szCs w:val="22"/>
        </w:rPr>
      </w:pPr>
    </w:p>
    <w:p w14:paraId="6382343C" w14:textId="24410C82" w:rsidR="00D40D7F" w:rsidRDefault="00D40D7F" w:rsidP="002A0063">
      <w:pPr>
        <w:rPr>
          <w:i/>
          <w:sz w:val="22"/>
          <w:szCs w:val="22"/>
        </w:rPr>
      </w:pPr>
    </w:p>
    <w:p w14:paraId="42D5D1C0" w14:textId="77777777" w:rsidR="00027187" w:rsidRPr="005044EC" w:rsidRDefault="00027187" w:rsidP="00027187">
      <w:r w:rsidRPr="005044EC">
        <w:rPr>
          <w:i/>
          <w:sz w:val="22"/>
          <w:lang w:val="pl-PL"/>
        </w:rPr>
        <w:lastRenderedPageBreak/>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027187">
        <w:trPr>
          <w:trHeight w:val="746"/>
        </w:trPr>
        <w:tc>
          <w:tcPr>
            <w:tcW w:w="1077" w:type="dxa"/>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1D8CB7EE" w14:textId="1B8FBE2E" w:rsidR="00027187" w:rsidRPr="005044EC" w:rsidRDefault="00027187" w:rsidP="00027187">
      <w:pPr>
        <w:overflowPunct/>
        <w:autoSpaceDE/>
        <w:autoSpaceDN/>
        <w:adjustRightInd/>
        <w:jc w:val="both"/>
        <w:textAlignment w:val="auto"/>
        <w:rPr>
          <w:b/>
          <w:bCs/>
          <w:sz w:val="22"/>
          <w:szCs w:val="22"/>
          <w:lang w:val="pl-PL"/>
        </w:rPr>
      </w:pPr>
      <w:r w:rsidRPr="005044EC">
        <w:rPr>
          <w:sz w:val="22"/>
          <w:szCs w:val="22"/>
        </w:rPr>
        <w:t>Przedmiot Zamówienia</w:t>
      </w:r>
      <w:r w:rsidR="009677D0">
        <w:rPr>
          <w:sz w:val="22"/>
          <w:szCs w:val="22"/>
        </w:rPr>
        <w:t> :</w:t>
      </w:r>
      <w:r w:rsidR="009677D0" w:rsidRPr="009677D0">
        <w:rPr>
          <w:b/>
          <w:sz w:val="22"/>
          <w:szCs w:val="22"/>
        </w:rPr>
        <w:t xml:space="preserve"> </w:t>
      </w:r>
      <w:r w:rsidR="009677D0" w:rsidRPr="00111B2D">
        <w:rPr>
          <w:b/>
          <w:sz w:val="22"/>
          <w:szCs w:val="22"/>
        </w:rPr>
        <w:t xml:space="preserve">Zakup sprzętu i aparatury w ramach Narodowego Programu Transplantacyjnego poprzez zakup sprzętu i aparatury dla oddziałów anestezjologii i intensywnej terapii z największą aktywnością donacyjną w 2022r. </w:t>
      </w:r>
      <w:r w:rsidR="009677D0" w:rsidRPr="005D4B54">
        <w:rPr>
          <w:b/>
          <w:bCs/>
          <w:sz w:val="22"/>
          <w:szCs w:val="22"/>
        </w:rPr>
        <w:t>-</w:t>
      </w:r>
      <w:r w:rsidR="009677D0" w:rsidRPr="005D4B54">
        <w:rPr>
          <w:b/>
          <w:bCs/>
          <w:color w:val="FF0000"/>
          <w:sz w:val="22"/>
          <w:szCs w:val="22"/>
        </w:rPr>
        <w:t xml:space="preserve"> </w:t>
      </w:r>
      <w:r w:rsidR="009677D0">
        <w:rPr>
          <w:b/>
          <w:bCs/>
          <w:sz w:val="22"/>
          <w:szCs w:val="22"/>
        </w:rPr>
        <w:t>Zp/75</w:t>
      </w:r>
      <w:r w:rsidR="009677D0" w:rsidRPr="005D4B54">
        <w:rPr>
          <w:b/>
          <w:bCs/>
          <w:sz w:val="22"/>
          <w:szCs w:val="22"/>
        </w:rPr>
        <w:t>/TP/23</w:t>
      </w:r>
      <w:r w:rsidR="009677D0" w:rsidRPr="005044EC">
        <w:rPr>
          <w:b/>
          <w:sz w:val="22"/>
          <w:szCs w:val="22"/>
        </w:rPr>
        <w:t xml:space="preserve"> </w:t>
      </w:r>
    </w:p>
    <w:p w14:paraId="3A78EA52" w14:textId="77777777" w:rsidR="00027187" w:rsidRPr="005044EC" w:rsidRDefault="00027187" w:rsidP="00027187">
      <w:pPr>
        <w:jc w:val="both"/>
        <w:rPr>
          <w:rFonts w:ascii="Arial" w:hAnsi="Arial"/>
          <w:sz w:val="28"/>
          <w:szCs w:val="28"/>
        </w:rPr>
      </w:pP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77777777" w:rsidR="00027187" w:rsidRPr="005044EC" w:rsidRDefault="00027187" w:rsidP="00027187">
      <w:pPr>
        <w:ind w:left="4956" w:firstLine="708"/>
        <w:jc w:val="center"/>
        <w:rPr>
          <w:rFonts w:ascii="Arial" w:hAnsi="Arial"/>
          <w:i/>
          <w:sz w:val="16"/>
        </w:rPr>
      </w:pPr>
      <w:r w:rsidRPr="005044EC">
        <w:rPr>
          <w:rFonts w:ascii="Arial" w:hAnsi="Arial"/>
          <w:i/>
          <w:sz w:val="16"/>
        </w:rPr>
        <w:t>(data i podpis Wykonawcy)</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5F8ED39B" w14:textId="77777777" w:rsidR="00027187" w:rsidRDefault="00027187" w:rsidP="00027187">
      <w:pPr>
        <w:rPr>
          <w:i/>
          <w:iCs/>
          <w:sz w:val="22"/>
          <w:szCs w:val="22"/>
        </w:rPr>
      </w:pPr>
    </w:p>
    <w:p w14:paraId="0558DDD8" w14:textId="77777777" w:rsidR="00027187" w:rsidRDefault="00027187" w:rsidP="00027187">
      <w:pPr>
        <w:rPr>
          <w:i/>
          <w:iCs/>
          <w:sz w:val="22"/>
          <w:szCs w:val="22"/>
        </w:rPr>
      </w:pPr>
    </w:p>
    <w:p w14:paraId="3D435699" w14:textId="73976633" w:rsidR="00027187" w:rsidRDefault="00027187" w:rsidP="00027187">
      <w:pPr>
        <w:rPr>
          <w:i/>
          <w:iCs/>
          <w:sz w:val="22"/>
          <w:szCs w:val="22"/>
        </w:rPr>
      </w:pPr>
    </w:p>
    <w:p w14:paraId="123898BC" w14:textId="00477905" w:rsidR="0085770D" w:rsidRDefault="0085770D" w:rsidP="00027187">
      <w:pPr>
        <w:rPr>
          <w:i/>
          <w:iCs/>
          <w:sz w:val="22"/>
          <w:szCs w:val="22"/>
        </w:rPr>
      </w:pPr>
    </w:p>
    <w:p w14:paraId="50FA757B" w14:textId="463FAE9C" w:rsidR="0085770D" w:rsidRDefault="0085770D" w:rsidP="00027187">
      <w:pPr>
        <w:rPr>
          <w:i/>
          <w:iCs/>
          <w:sz w:val="22"/>
          <w:szCs w:val="22"/>
        </w:rPr>
      </w:pPr>
    </w:p>
    <w:p w14:paraId="141A7B9A" w14:textId="77777777" w:rsidR="0085770D" w:rsidRDefault="0085770D" w:rsidP="00027187">
      <w:pPr>
        <w:rPr>
          <w:i/>
          <w:iCs/>
          <w:sz w:val="22"/>
          <w:szCs w:val="22"/>
        </w:rPr>
      </w:pPr>
    </w:p>
    <w:p w14:paraId="4AE1653E" w14:textId="77777777" w:rsidR="00CC13BC" w:rsidRPr="003C3936" w:rsidRDefault="00CC13BC" w:rsidP="00CC13BC">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8</w:t>
      </w:r>
      <w:r w:rsidRPr="003C3936">
        <w:rPr>
          <w:i/>
          <w:sz w:val="22"/>
          <w:lang w:val="pl-PL"/>
        </w:rPr>
        <w:t xml:space="preserve"> do SWZ</w:t>
      </w:r>
    </w:p>
    <w:p w14:paraId="43F5EA0B" w14:textId="77777777" w:rsidR="00CC13BC" w:rsidRPr="00FD48EB" w:rsidRDefault="00CC13BC" w:rsidP="00CC13BC">
      <w:pPr>
        <w:rPr>
          <w:i/>
        </w:rPr>
      </w:pPr>
    </w:p>
    <w:p w14:paraId="4C207EC3" w14:textId="77777777" w:rsidR="00CC13BC" w:rsidRPr="00FD48EB" w:rsidRDefault="00CC13BC" w:rsidP="00CC13BC">
      <w:pPr>
        <w:rPr>
          <w:rFonts w:ascii="Arial" w:hAnsi="Arial"/>
        </w:rPr>
      </w:pPr>
    </w:p>
    <w:p w14:paraId="15ABE5B8" w14:textId="77777777" w:rsidR="00CC13BC" w:rsidRPr="00FD48EB" w:rsidRDefault="00CC13BC" w:rsidP="00CC13BC">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E988660" w14:textId="77777777" w:rsidR="00CC13BC" w:rsidRPr="00FD48EB" w:rsidRDefault="00CC13BC" w:rsidP="00CC13BC">
      <w:pPr>
        <w:rPr>
          <w:sz w:val="18"/>
          <w:szCs w:val="18"/>
        </w:rPr>
      </w:pPr>
      <w:r w:rsidRPr="00FD48EB">
        <w:rPr>
          <w:rFonts w:ascii="Arial" w:hAnsi="Arial"/>
          <w:sz w:val="16"/>
        </w:rPr>
        <w:t xml:space="preserve">                      </w:t>
      </w:r>
      <w:r w:rsidRPr="00FD48EB">
        <w:rPr>
          <w:sz w:val="18"/>
          <w:szCs w:val="18"/>
        </w:rPr>
        <w:t>(Wykonawca)                                                                                                            (miejscowość i data)</w:t>
      </w:r>
    </w:p>
    <w:p w14:paraId="3C681C78" w14:textId="77777777" w:rsidR="00CC13BC" w:rsidRPr="00FD48EB" w:rsidRDefault="00CC13BC" w:rsidP="00CC13BC">
      <w:pPr>
        <w:rPr>
          <w:rFonts w:cs="Arial Unicode MS"/>
          <w:i/>
          <w:szCs w:val="24"/>
        </w:rPr>
      </w:pPr>
    </w:p>
    <w:p w14:paraId="0118EA5C" w14:textId="77777777" w:rsidR="00CC13BC" w:rsidRPr="00FD48EB" w:rsidRDefault="00CC13BC" w:rsidP="00CC13BC">
      <w:pPr>
        <w:pStyle w:val="NormalnyWeb"/>
        <w:spacing w:line="360" w:lineRule="auto"/>
        <w:ind w:firstLine="567"/>
        <w:jc w:val="both"/>
        <w:rPr>
          <w:sz w:val="22"/>
          <w:szCs w:val="22"/>
          <w:lang w:val="pl-PL"/>
        </w:rPr>
      </w:pPr>
    </w:p>
    <w:p w14:paraId="33E378D4" w14:textId="77777777" w:rsidR="00CC13BC" w:rsidRPr="00FD48EB" w:rsidRDefault="00CC13BC" w:rsidP="00CC13BC">
      <w:pPr>
        <w:pStyle w:val="NormalnyWeb"/>
        <w:spacing w:line="360" w:lineRule="auto"/>
        <w:ind w:firstLine="567"/>
        <w:jc w:val="both"/>
        <w:rPr>
          <w:sz w:val="28"/>
          <w:szCs w:val="28"/>
          <w:lang w:val="fr-FR"/>
        </w:rPr>
      </w:pPr>
      <w:r w:rsidRPr="00FD48EB">
        <w:rPr>
          <w:sz w:val="28"/>
          <w:szCs w:val="28"/>
          <w:lang w:val="fr-FR"/>
        </w:rPr>
        <w:t xml:space="preserve">                                      </w:t>
      </w:r>
    </w:p>
    <w:p w14:paraId="389F39B4" w14:textId="77777777" w:rsidR="00CC13BC" w:rsidRPr="00FD48EB" w:rsidRDefault="00CC13BC" w:rsidP="00CC13BC">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4F7587D1" w14:textId="77777777" w:rsidR="00CC13BC" w:rsidRPr="00FD48EB" w:rsidRDefault="00CC13BC" w:rsidP="00CC13BC">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7 kwietnia</w:t>
      </w:r>
      <w:r w:rsidRPr="00FD48EB">
        <w:rPr>
          <w:sz w:val="22"/>
          <w:szCs w:val="22"/>
          <w:lang w:val="fr-FR"/>
        </w:rPr>
        <w:t xml:space="preserve"> 20</w:t>
      </w:r>
      <w:r>
        <w:rPr>
          <w:sz w:val="22"/>
          <w:szCs w:val="22"/>
          <w:lang w:val="fr-FR"/>
        </w:rPr>
        <w:t>22</w:t>
      </w:r>
      <w:r w:rsidRPr="00FD48EB">
        <w:rPr>
          <w:sz w:val="22"/>
          <w:szCs w:val="22"/>
          <w:lang w:val="fr-FR"/>
        </w:rPr>
        <w:t>r. o wyrobach medycznych (tj. Dz. U. z 202</w:t>
      </w:r>
      <w:r>
        <w:rPr>
          <w:sz w:val="22"/>
          <w:szCs w:val="22"/>
          <w:lang w:val="fr-FR"/>
        </w:rPr>
        <w:t>2</w:t>
      </w:r>
      <w:r w:rsidRPr="00FD48EB">
        <w:rPr>
          <w:sz w:val="22"/>
          <w:szCs w:val="22"/>
          <w:lang w:val="fr-FR"/>
        </w:rPr>
        <w:t xml:space="preserve">r., poz. </w:t>
      </w:r>
      <w:r>
        <w:rPr>
          <w:sz w:val="22"/>
          <w:szCs w:val="22"/>
          <w:lang w:val="fr-FR"/>
        </w:rPr>
        <w:t>974</w:t>
      </w:r>
      <w:r w:rsidRPr="00FD48EB">
        <w:rPr>
          <w:sz w:val="22"/>
          <w:szCs w:val="22"/>
          <w:lang w:val="fr-FR"/>
        </w:rPr>
        <w:t xml:space="preserve"> z późn. zm.). Na każde żądanie Zamawiającego jesteśmy w stanie przedstawić stosowne dokumenty.</w:t>
      </w:r>
    </w:p>
    <w:p w14:paraId="6AE841C7" w14:textId="77777777" w:rsidR="00CC13BC" w:rsidRPr="00FD48EB" w:rsidRDefault="00CC13BC" w:rsidP="00CC13BC">
      <w:pPr>
        <w:pStyle w:val="NormalnyWeb"/>
        <w:spacing w:line="360" w:lineRule="auto"/>
        <w:ind w:firstLine="567"/>
        <w:jc w:val="both"/>
        <w:rPr>
          <w:sz w:val="22"/>
          <w:szCs w:val="22"/>
          <w:lang w:val="pl-PL"/>
        </w:rPr>
      </w:pPr>
    </w:p>
    <w:p w14:paraId="6B305BDD" w14:textId="77777777" w:rsidR="00CC13BC" w:rsidRPr="00FD48EB" w:rsidRDefault="00CC13BC" w:rsidP="00CC13BC">
      <w:pPr>
        <w:pStyle w:val="Tekstpodstawowywcity"/>
        <w:rPr>
          <w:szCs w:val="24"/>
        </w:rPr>
      </w:pPr>
      <w:r w:rsidRPr="00FD48EB">
        <w:t xml:space="preserve">                                                                             .................................................................</w:t>
      </w:r>
    </w:p>
    <w:p w14:paraId="39410EC5" w14:textId="77777777" w:rsidR="00CC13BC" w:rsidRPr="00FD48EB" w:rsidRDefault="00CC13BC" w:rsidP="00CC13BC">
      <w:pPr>
        <w:pStyle w:val="Tekstpodstawowywcity"/>
        <w:rPr>
          <w:sz w:val="18"/>
          <w:szCs w:val="18"/>
        </w:rPr>
      </w:pPr>
      <w:r w:rsidRPr="00FD48EB">
        <w:rPr>
          <w:sz w:val="18"/>
          <w:szCs w:val="18"/>
        </w:rPr>
        <w:t xml:space="preserve">                                                                                            </w:t>
      </w:r>
      <w:r>
        <w:rPr>
          <w:sz w:val="18"/>
          <w:szCs w:val="18"/>
        </w:rPr>
        <w:t xml:space="preserve">      </w:t>
      </w:r>
      <w:r w:rsidRPr="00FD48EB">
        <w:rPr>
          <w:sz w:val="18"/>
          <w:szCs w:val="18"/>
        </w:rPr>
        <w:t xml:space="preserve">  ( podpis Wykonawcy lub osób uprawnionych przez niego)</w:t>
      </w:r>
    </w:p>
    <w:p w14:paraId="0FE05B2F" w14:textId="77777777" w:rsidR="00CC13BC" w:rsidRPr="00FD48EB" w:rsidRDefault="00CC13BC" w:rsidP="00CC13BC">
      <w:pPr>
        <w:jc w:val="both"/>
        <w:rPr>
          <w:szCs w:val="24"/>
        </w:rPr>
      </w:pPr>
    </w:p>
    <w:p w14:paraId="2D16D5B8" w14:textId="77777777" w:rsidR="00CC13BC" w:rsidRPr="00FD48EB" w:rsidRDefault="00CC13BC" w:rsidP="00CC13BC">
      <w:pPr>
        <w:jc w:val="both"/>
      </w:pPr>
    </w:p>
    <w:p w14:paraId="6011BDCC" w14:textId="77777777" w:rsidR="00CC13BC" w:rsidRPr="005F7ED1" w:rsidRDefault="00CC13BC" w:rsidP="00CC13BC">
      <w:pPr>
        <w:rPr>
          <w:i/>
          <w:color w:val="FF0000"/>
        </w:rPr>
      </w:pPr>
    </w:p>
    <w:p w14:paraId="23AB1FAA" w14:textId="77777777" w:rsidR="00CC13BC" w:rsidRPr="005F7ED1" w:rsidRDefault="00CC13BC" w:rsidP="00CC13BC">
      <w:pPr>
        <w:rPr>
          <w:i/>
          <w:color w:val="FF0000"/>
        </w:rPr>
      </w:pPr>
    </w:p>
    <w:p w14:paraId="76EA8D74" w14:textId="77777777" w:rsidR="00CC13BC" w:rsidRDefault="00CC13BC" w:rsidP="00CC13BC">
      <w:pPr>
        <w:rPr>
          <w:i/>
          <w:iCs/>
          <w:sz w:val="22"/>
          <w:szCs w:val="22"/>
        </w:rPr>
      </w:pPr>
    </w:p>
    <w:p w14:paraId="1F418D09" w14:textId="77777777" w:rsidR="00CC13BC" w:rsidRDefault="00CC13BC" w:rsidP="00CC13BC">
      <w:pPr>
        <w:rPr>
          <w:i/>
          <w:iCs/>
          <w:sz w:val="22"/>
          <w:szCs w:val="22"/>
        </w:rPr>
      </w:pPr>
    </w:p>
    <w:p w14:paraId="30CC4958" w14:textId="77777777" w:rsidR="00CC13BC" w:rsidRDefault="00CC13BC" w:rsidP="00CC13BC">
      <w:pPr>
        <w:rPr>
          <w:i/>
          <w:iCs/>
          <w:sz w:val="22"/>
          <w:szCs w:val="22"/>
        </w:rPr>
      </w:pPr>
    </w:p>
    <w:p w14:paraId="28267BDA" w14:textId="77777777" w:rsidR="00CC13BC" w:rsidRDefault="00CC13BC" w:rsidP="00CC13BC">
      <w:pPr>
        <w:rPr>
          <w:i/>
          <w:iCs/>
          <w:sz w:val="22"/>
          <w:szCs w:val="22"/>
        </w:rPr>
      </w:pPr>
    </w:p>
    <w:p w14:paraId="676A2D97" w14:textId="77777777" w:rsidR="00CC13BC" w:rsidRDefault="00CC13BC" w:rsidP="00CC13BC">
      <w:pPr>
        <w:rPr>
          <w:i/>
          <w:sz w:val="22"/>
          <w:szCs w:val="22"/>
        </w:rPr>
      </w:pPr>
    </w:p>
    <w:p w14:paraId="287861CC" w14:textId="77777777" w:rsidR="00CC13BC" w:rsidRDefault="00CC13BC" w:rsidP="00027187">
      <w:pPr>
        <w:rPr>
          <w:i/>
          <w:iCs/>
          <w:sz w:val="22"/>
          <w:szCs w:val="22"/>
        </w:rPr>
      </w:pPr>
    </w:p>
    <w:p w14:paraId="5B5E0F16" w14:textId="77777777" w:rsidR="00027187" w:rsidRDefault="00027187" w:rsidP="00027187">
      <w:pPr>
        <w:rPr>
          <w:i/>
          <w:iCs/>
          <w:sz w:val="22"/>
          <w:szCs w:val="22"/>
        </w:rPr>
      </w:pPr>
    </w:p>
    <w:p w14:paraId="4275A139" w14:textId="77777777" w:rsidR="00027187" w:rsidRDefault="00027187" w:rsidP="00027187">
      <w:pPr>
        <w:rPr>
          <w:i/>
          <w:iCs/>
          <w:sz w:val="22"/>
          <w:szCs w:val="22"/>
        </w:rPr>
      </w:pPr>
    </w:p>
    <w:p w14:paraId="35B6E691" w14:textId="77777777" w:rsidR="00707F6D" w:rsidRDefault="00707F6D" w:rsidP="002A0063">
      <w:pPr>
        <w:rPr>
          <w:i/>
          <w:sz w:val="22"/>
          <w:szCs w:val="22"/>
        </w:rPr>
      </w:pPr>
    </w:p>
    <w:sectPr w:rsidR="00707F6D" w:rsidSect="00A32844">
      <w:headerReference w:type="default" r:id="rId8"/>
      <w:footerReference w:type="default" r:id="rId9"/>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A82CA" w14:textId="77777777" w:rsidR="00A32399" w:rsidRDefault="00A32399" w:rsidP="00652D6D">
      <w:r>
        <w:separator/>
      </w:r>
    </w:p>
  </w:endnote>
  <w:endnote w:type="continuationSeparator" w:id="0">
    <w:p w14:paraId="3D453712" w14:textId="77777777" w:rsidR="00A32399" w:rsidRDefault="00A32399"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panose1 w:val="05010000000000000000"/>
    <w:charset w:val="00"/>
    <w:family w:val="auto"/>
    <w:pitch w:val="variable"/>
    <w:sig w:usb0="800000AF" w:usb1="1001ECEA" w:usb2="00000000" w:usb3="00000000" w:csb0="00000001" w:csb1="00000000"/>
  </w:font>
  <w:font w:name="Batang, 바탕">
    <w:altName w:val="Batang"/>
    <w:charset w:val="00"/>
    <w:family w:val="roman"/>
    <w:pitch w:val="variable"/>
  </w:font>
  <w:font w:name="Batang">
    <w:altName w:val="Arial Unicode MS"/>
    <w:panose1 w:val="02030600000101010101"/>
    <w:charset w:val="81"/>
    <w:family w:val="auto"/>
    <w:notTrueType/>
    <w:pitch w:val="fixed"/>
    <w:sig w:usb0="00000000" w:usb1="09060000" w:usb2="00000010" w:usb3="00000000" w:csb0="00080000" w:csb1="00000000"/>
  </w:font>
  <w:font w:name="Trebuchet MS">
    <w:panose1 w:val="020B0603020202020204"/>
    <w:charset w:val="EE"/>
    <w:family w:val="swiss"/>
    <w:pitch w:val="variable"/>
    <w:sig w:usb0="00000687" w:usb1="00000000" w:usb2="00000000" w:usb3="00000000" w:csb0="000000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2036EAF8" w14:textId="6BFB4D74" w:rsidR="00A32399" w:rsidRDefault="00A32399">
        <w:pPr>
          <w:pStyle w:val="Stopka"/>
          <w:jc w:val="right"/>
        </w:pPr>
        <w:r>
          <w:rPr>
            <w:sz w:val="16"/>
            <w:szCs w:val="16"/>
          </w:rPr>
          <w:fldChar w:fldCharType="begin"/>
        </w:r>
        <w:r>
          <w:rPr>
            <w:sz w:val="16"/>
            <w:szCs w:val="16"/>
          </w:rPr>
          <w:instrText>PAGE</w:instrText>
        </w:r>
        <w:r>
          <w:rPr>
            <w:sz w:val="16"/>
            <w:szCs w:val="16"/>
          </w:rPr>
          <w:fldChar w:fldCharType="separate"/>
        </w:r>
        <w:r w:rsidR="001E74C4">
          <w:rPr>
            <w:noProof/>
            <w:sz w:val="16"/>
            <w:szCs w:val="16"/>
          </w:rPr>
          <w:t>20</w:t>
        </w:r>
        <w:r>
          <w:rPr>
            <w:sz w:val="16"/>
            <w:szCs w:val="16"/>
          </w:rPr>
          <w:fldChar w:fldCharType="end"/>
        </w:r>
      </w:p>
      <w:p w14:paraId="75E0E7E2" w14:textId="77777777" w:rsidR="00A32399" w:rsidRDefault="001E74C4">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7A944" w14:textId="77777777" w:rsidR="00A32399" w:rsidRDefault="00A32399" w:rsidP="00652D6D">
      <w:r>
        <w:separator/>
      </w:r>
    </w:p>
  </w:footnote>
  <w:footnote w:type="continuationSeparator" w:id="0">
    <w:p w14:paraId="635349DE" w14:textId="77777777" w:rsidR="00A32399" w:rsidRDefault="00A32399"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8B8CA" w14:textId="73A3FCC3" w:rsidR="00A32399" w:rsidRPr="00547A1E" w:rsidRDefault="00A32399" w:rsidP="00547A1E">
    <w:pPr>
      <w:pStyle w:val="Nagwek0"/>
      <w:jc w:val="right"/>
    </w:pPr>
    <w:r>
      <w:rPr>
        <w:sz w:val="20"/>
      </w:rPr>
      <w:t>Zp/75</w:t>
    </w:r>
    <w:r w:rsidRPr="00547A1E">
      <w:rPr>
        <w:sz w:val="20"/>
      </w:rPr>
      <w:t>/TP/23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styleLink w:val="WW8Num21"/>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2327279"/>
    <w:multiLevelType w:val="multilevel"/>
    <w:tmpl w:val="9536C64C"/>
    <w:styleLink w:val="WW8Num2"/>
    <w:lvl w:ilvl="0">
      <w:numFmt w:val="bullet"/>
      <w:lvlText w:val=""/>
      <w:lvlJc w:val="left"/>
      <w:rPr>
        <w:rFonts w:ascii="Symbol" w:hAnsi="Symbol" w:cs="Times New Roman"/>
        <w:sz w:val="22"/>
        <w:szCs w:val="22"/>
      </w:rPr>
    </w:lvl>
    <w:lvl w:ilvl="1">
      <w:numFmt w:val="bullet"/>
      <w:lvlText w:val="◦"/>
      <w:lvlJc w:val="left"/>
      <w:rPr>
        <w:rFonts w:ascii="OpenSymbol, 'Arial Unicode MS'" w:eastAsia="Times New Roman" w:hAnsi="OpenSymbol, 'Arial Unicode MS'" w:cs="Times New Roman"/>
        <w:strike w:val="0"/>
        <w:dstrike w:val="0"/>
        <w:color w:val="000000"/>
        <w:sz w:val="22"/>
        <w:szCs w:val="22"/>
      </w:rPr>
    </w:lvl>
    <w:lvl w:ilvl="2">
      <w:numFmt w:val="bullet"/>
      <w:lvlText w:val="▪"/>
      <w:lvlJc w:val="left"/>
      <w:rPr>
        <w:rFonts w:ascii="OpenSymbol, 'Arial Unicode MS'" w:eastAsia="Times New Roman" w:hAnsi="OpenSymbol, 'Arial Unicode MS'" w:cs="Times New Roman"/>
        <w:strike w:val="0"/>
        <w:dstrike w:val="0"/>
        <w:color w:val="000000"/>
        <w:sz w:val="22"/>
        <w:szCs w:val="22"/>
      </w:rPr>
    </w:lvl>
    <w:lvl w:ilvl="3">
      <w:numFmt w:val="bullet"/>
      <w:lvlText w:val=""/>
      <w:lvlJc w:val="left"/>
      <w:rPr>
        <w:rFonts w:ascii="Symbol" w:hAnsi="Symbol" w:cs="Times New Roman"/>
        <w:sz w:val="22"/>
        <w:szCs w:val="22"/>
      </w:rPr>
    </w:lvl>
    <w:lvl w:ilvl="4">
      <w:numFmt w:val="bullet"/>
      <w:lvlText w:val="◦"/>
      <w:lvlJc w:val="left"/>
      <w:rPr>
        <w:rFonts w:ascii="OpenSymbol, 'Arial Unicode MS'" w:eastAsia="Times New Roman" w:hAnsi="OpenSymbol, 'Arial Unicode MS'" w:cs="Times New Roman"/>
        <w:strike w:val="0"/>
        <w:dstrike w:val="0"/>
        <w:color w:val="000000"/>
        <w:sz w:val="22"/>
        <w:szCs w:val="22"/>
      </w:rPr>
    </w:lvl>
    <w:lvl w:ilvl="5">
      <w:numFmt w:val="bullet"/>
      <w:lvlText w:val="▪"/>
      <w:lvlJc w:val="left"/>
      <w:rPr>
        <w:rFonts w:ascii="OpenSymbol, 'Arial Unicode MS'" w:eastAsia="Times New Roman" w:hAnsi="OpenSymbol, 'Arial Unicode MS'" w:cs="Times New Roman"/>
        <w:strike w:val="0"/>
        <w:dstrike w:val="0"/>
        <w:color w:val="000000"/>
        <w:sz w:val="22"/>
        <w:szCs w:val="22"/>
      </w:rPr>
    </w:lvl>
    <w:lvl w:ilvl="6">
      <w:numFmt w:val="bullet"/>
      <w:lvlText w:val=""/>
      <w:lvlJc w:val="left"/>
      <w:rPr>
        <w:rFonts w:ascii="Symbol" w:hAnsi="Symbol" w:cs="Times New Roman"/>
        <w:sz w:val="22"/>
        <w:szCs w:val="22"/>
      </w:rPr>
    </w:lvl>
    <w:lvl w:ilvl="7">
      <w:numFmt w:val="bullet"/>
      <w:lvlText w:val="◦"/>
      <w:lvlJc w:val="left"/>
      <w:rPr>
        <w:rFonts w:ascii="OpenSymbol, 'Arial Unicode MS'" w:eastAsia="Times New Roman" w:hAnsi="OpenSymbol, 'Arial Unicode MS'" w:cs="Times New Roman"/>
        <w:strike w:val="0"/>
        <w:dstrike w:val="0"/>
        <w:color w:val="000000"/>
        <w:sz w:val="22"/>
        <w:szCs w:val="22"/>
      </w:rPr>
    </w:lvl>
    <w:lvl w:ilvl="8">
      <w:numFmt w:val="bullet"/>
      <w:lvlText w:val="▪"/>
      <w:lvlJc w:val="left"/>
      <w:rPr>
        <w:rFonts w:ascii="OpenSymbol, 'Arial Unicode MS'" w:eastAsia="Times New Roman" w:hAnsi="OpenSymbol, 'Arial Unicode MS'" w:cs="Times New Roman"/>
        <w:strike w:val="0"/>
        <w:dstrike w:val="0"/>
        <w:color w:val="000000"/>
        <w:sz w:val="22"/>
        <w:szCs w:val="22"/>
      </w:rPr>
    </w:lvl>
  </w:abstractNum>
  <w:abstractNum w:abstractNumId="6" w15:restartNumberingAfterBreak="0">
    <w:nsid w:val="0B087585"/>
    <w:multiLevelType w:val="hybridMultilevel"/>
    <w:tmpl w:val="70980CAC"/>
    <w:lvl w:ilvl="0" w:tplc="9D54291C">
      <w:start w:val="1"/>
      <w:numFmt w:val="decimal"/>
      <w:lvlText w:val="%1)"/>
      <w:lvlJc w:val="left"/>
      <w:pPr>
        <w:ind w:left="780" w:hanging="360"/>
      </w:pPr>
      <w:rPr>
        <w:rFonts w:hint="default"/>
        <w:sz w:val="20"/>
        <w:szCs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E0F0EB1"/>
    <w:multiLevelType w:val="hybridMultilevel"/>
    <w:tmpl w:val="9A7CF0D0"/>
    <w:lvl w:ilvl="0" w:tplc="1562AE6A">
      <w:start w:val="1"/>
      <w:numFmt w:val="upperLetter"/>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576DF5"/>
    <w:multiLevelType w:val="hybridMultilevel"/>
    <w:tmpl w:val="39920480"/>
    <w:lvl w:ilvl="0" w:tplc="F9B64B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C7E78"/>
    <w:multiLevelType w:val="hybridMultilevel"/>
    <w:tmpl w:val="0EE6C8CE"/>
    <w:lvl w:ilvl="0" w:tplc="1142834E">
      <w:start w:val="1"/>
      <w:numFmt w:val="decimal"/>
      <w:lvlText w:val="%1)"/>
      <w:lvlJc w:val="left"/>
      <w:pPr>
        <w:ind w:left="1140" w:hanging="360"/>
      </w:pPr>
      <w:rPr>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E75B63"/>
    <w:multiLevelType w:val="hybridMultilevel"/>
    <w:tmpl w:val="FA427304"/>
    <w:lvl w:ilvl="0" w:tplc="D32E451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6" w15:restartNumberingAfterBreak="0">
    <w:nsid w:val="224859AC"/>
    <w:multiLevelType w:val="hybridMultilevel"/>
    <w:tmpl w:val="5870122A"/>
    <w:lvl w:ilvl="0" w:tplc="20F0F2D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7B72B0"/>
    <w:multiLevelType w:val="hybridMultilevel"/>
    <w:tmpl w:val="0EE6C8CE"/>
    <w:lvl w:ilvl="0" w:tplc="FFFFFFFF">
      <w:start w:val="1"/>
      <w:numFmt w:val="decimal"/>
      <w:lvlText w:val="%1)"/>
      <w:lvlJc w:val="left"/>
      <w:pPr>
        <w:ind w:left="1140" w:hanging="360"/>
      </w:pPr>
      <w:rPr>
        <w:sz w:val="20"/>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8"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5259D2"/>
    <w:multiLevelType w:val="hybridMultilevel"/>
    <w:tmpl w:val="9A7CF0D0"/>
    <w:lvl w:ilvl="0" w:tplc="FFFFFFFF">
      <w:start w:val="1"/>
      <w:numFmt w:val="upperLetter"/>
      <w:lvlText w:val="%1."/>
      <w:lvlJc w:val="left"/>
      <w:pPr>
        <w:ind w:left="720" w:hanging="360"/>
      </w:pPr>
      <w:rPr>
        <w:rFonts w:ascii="Times New Roman" w:hAnsi="Times New Roman" w:cs="Times New Roman"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6EA5F02"/>
    <w:multiLevelType w:val="hybridMultilevel"/>
    <w:tmpl w:val="D26047C8"/>
    <w:lvl w:ilvl="0" w:tplc="269C8828">
      <w:start w:val="1"/>
      <w:numFmt w:val="decimal"/>
      <w:lvlText w:val="%1)"/>
      <w:lvlJc w:val="left"/>
      <w:pPr>
        <w:ind w:left="780" w:hanging="360"/>
      </w:pPr>
      <w:rPr>
        <w:rFonts w:hint="default"/>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A8C3C15"/>
    <w:multiLevelType w:val="hybridMultilevel"/>
    <w:tmpl w:val="604A6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F2B45"/>
    <w:multiLevelType w:val="hybridMultilevel"/>
    <w:tmpl w:val="FB8AA3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6" w15:restartNumberingAfterBreak="0">
    <w:nsid w:val="3FC059D6"/>
    <w:multiLevelType w:val="hybridMultilevel"/>
    <w:tmpl w:val="A880E944"/>
    <w:lvl w:ilvl="0" w:tplc="636483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4792BE1"/>
    <w:multiLevelType w:val="hybridMultilevel"/>
    <w:tmpl w:val="42D44B04"/>
    <w:lvl w:ilvl="0" w:tplc="6364832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0" w15:restartNumberingAfterBreak="0">
    <w:nsid w:val="49492E50"/>
    <w:multiLevelType w:val="hybridMultilevel"/>
    <w:tmpl w:val="E06083AA"/>
    <w:lvl w:ilvl="0" w:tplc="87EAB45C">
      <w:start w:val="1"/>
      <w:numFmt w:val="decimal"/>
      <w:lvlText w:val="%1)"/>
      <w:lvlJc w:val="left"/>
      <w:pPr>
        <w:ind w:left="780" w:hanging="360"/>
      </w:pPr>
      <w:rPr>
        <w:rFonts w:hint="default"/>
        <w:sz w:val="20"/>
        <w:szCs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4A637ACD"/>
    <w:multiLevelType w:val="hybridMultilevel"/>
    <w:tmpl w:val="9ACAA1C6"/>
    <w:lvl w:ilvl="0" w:tplc="63648328">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68617F9"/>
    <w:multiLevelType w:val="hybridMultilevel"/>
    <w:tmpl w:val="FC4C9B2C"/>
    <w:lvl w:ilvl="0" w:tplc="AFCA6F2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2" w15:restartNumberingAfterBreak="0">
    <w:nsid w:val="64B364BE"/>
    <w:multiLevelType w:val="hybridMultilevel"/>
    <w:tmpl w:val="D26047C8"/>
    <w:lvl w:ilvl="0" w:tplc="FFFFFFFF">
      <w:start w:val="1"/>
      <w:numFmt w:val="decimal"/>
      <w:lvlText w:val="%1)"/>
      <w:lvlJc w:val="left"/>
      <w:pPr>
        <w:ind w:left="780" w:hanging="360"/>
      </w:pPr>
      <w:rPr>
        <w:rFonts w:hint="default"/>
        <w:sz w:val="2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3"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4"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E06015"/>
    <w:multiLevelType w:val="hybridMultilevel"/>
    <w:tmpl w:val="6D8864C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58680F"/>
    <w:multiLevelType w:val="hybridMultilevel"/>
    <w:tmpl w:val="055AB5EA"/>
    <w:lvl w:ilvl="0" w:tplc="15944FAC">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905313"/>
    <w:multiLevelType w:val="hybridMultilevel"/>
    <w:tmpl w:val="8458A64E"/>
    <w:lvl w:ilvl="0" w:tplc="63648328">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9"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25"/>
  </w:num>
  <w:num w:numId="6">
    <w:abstractNumId w:val="29"/>
  </w:num>
  <w:num w:numId="7">
    <w:abstractNumId w:val="50"/>
  </w:num>
  <w:num w:numId="8">
    <w:abstractNumId w:val="33"/>
  </w:num>
  <w:num w:numId="9">
    <w:abstractNumId w:val="32"/>
  </w:num>
  <w:num w:numId="10">
    <w:abstractNumId w:val="16"/>
  </w:num>
  <w:num w:numId="11">
    <w:abstractNumId w:val="34"/>
  </w:num>
  <w:num w:numId="12">
    <w:abstractNumId w:val="39"/>
  </w:num>
  <w:num w:numId="13">
    <w:abstractNumId w:val="20"/>
  </w:num>
  <w:num w:numId="14">
    <w:abstractNumId w:val="47"/>
  </w:num>
  <w:num w:numId="15">
    <w:abstractNumId w:val="12"/>
  </w:num>
  <w:num w:numId="16">
    <w:abstractNumId w:val="43"/>
  </w:num>
  <w:num w:numId="17">
    <w:abstractNumId w:val="15"/>
  </w:num>
  <w:num w:numId="18">
    <w:abstractNumId w:val="40"/>
  </w:num>
  <w:num w:numId="19">
    <w:abstractNumId w:val="36"/>
  </w:num>
  <w:num w:numId="20">
    <w:abstractNumId w:val="18"/>
  </w:num>
  <w:num w:numId="21">
    <w:abstractNumId w:val="49"/>
  </w:num>
  <w:num w:numId="22">
    <w:abstractNumId w:val="22"/>
  </w:num>
  <w:num w:numId="23">
    <w:abstractNumId w:val="27"/>
  </w:num>
  <w:num w:numId="24">
    <w:abstractNumId w:val="9"/>
  </w:num>
  <w:num w:numId="25">
    <w:abstractNumId w:val="44"/>
  </w:num>
  <w:num w:numId="26">
    <w:abstractNumId w:val="35"/>
  </w:num>
  <w:num w:numId="27">
    <w:abstractNumId w:val="8"/>
  </w:num>
  <w:num w:numId="28">
    <w:abstractNumId w:val="3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23"/>
  </w:num>
  <w:num w:numId="33">
    <w:abstractNumId w:val="48"/>
  </w:num>
  <w:num w:numId="34">
    <w:abstractNumId w:val="28"/>
  </w:num>
  <w:num w:numId="35">
    <w:abstractNumId w:val="26"/>
  </w:num>
  <w:num w:numId="36">
    <w:abstractNumId w:val="45"/>
  </w:num>
  <w:num w:numId="37">
    <w:abstractNumId w:val="10"/>
  </w:num>
  <w:num w:numId="38">
    <w:abstractNumId w:val="31"/>
  </w:num>
  <w:num w:numId="39">
    <w:abstractNumId w:val="14"/>
  </w:num>
  <w:num w:numId="40">
    <w:abstractNumId w:val="46"/>
  </w:num>
  <w:num w:numId="41">
    <w:abstractNumId w:val="38"/>
  </w:num>
  <w:num w:numId="42">
    <w:abstractNumId w:val="7"/>
  </w:num>
  <w:num w:numId="43">
    <w:abstractNumId w:val="11"/>
  </w:num>
  <w:num w:numId="44">
    <w:abstractNumId w:val="21"/>
  </w:num>
  <w:num w:numId="45">
    <w:abstractNumId w:val="6"/>
  </w:num>
  <w:num w:numId="46">
    <w:abstractNumId w:val="30"/>
  </w:num>
  <w:num w:numId="47">
    <w:abstractNumId w:val="19"/>
  </w:num>
  <w:num w:numId="48">
    <w:abstractNumId w:val="17"/>
  </w:num>
  <w:num w:numId="49">
    <w:abstractNumId w:val="42"/>
  </w:num>
  <w:num w:numId="50">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1814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627"/>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3E3D"/>
    <w:rsid w:val="00034840"/>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B88"/>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B9E"/>
    <w:rsid w:val="00053C4D"/>
    <w:rsid w:val="00053F2E"/>
    <w:rsid w:val="00053F4C"/>
    <w:rsid w:val="00053F69"/>
    <w:rsid w:val="000542F5"/>
    <w:rsid w:val="000543F0"/>
    <w:rsid w:val="0005482E"/>
    <w:rsid w:val="0005489C"/>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0E73"/>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13F"/>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4D1"/>
    <w:rsid w:val="00084657"/>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1DB"/>
    <w:rsid w:val="000B14E2"/>
    <w:rsid w:val="000B16E7"/>
    <w:rsid w:val="000B22AC"/>
    <w:rsid w:val="000B258D"/>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64E"/>
    <w:rsid w:val="000C3B19"/>
    <w:rsid w:val="000C3D06"/>
    <w:rsid w:val="000C41B3"/>
    <w:rsid w:val="000C45C2"/>
    <w:rsid w:val="000C46AE"/>
    <w:rsid w:val="000C47C9"/>
    <w:rsid w:val="000C5C9E"/>
    <w:rsid w:val="000C5FFD"/>
    <w:rsid w:val="000C6D15"/>
    <w:rsid w:val="000C7263"/>
    <w:rsid w:val="000C7FBD"/>
    <w:rsid w:val="000D0317"/>
    <w:rsid w:val="000D0609"/>
    <w:rsid w:val="000D06A6"/>
    <w:rsid w:val="000D0C50"/>
    <w:rsid w:val="000D0F1D"/>
    <w:rsid w:val="000D122E"/>
    <w:rsid w:val="000D126A"/>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769"/>
    <w:rsid w:val="000E28CD"/>
    <w:rsid w:val="000E2B66"/>
    <w:rsid w:val="000E2E1C"/>
    <w:rsid w:val="000E3AB9"/>
    <w:rsid w:val="000E3EE7"/>
    <w:rsid w:val="000E40C0"/>
    <w:rsid w:val="000E42BB"/>
    <w:rsid w:val="000E45F5"/>
    <w:rsid w:val="000E4C0A"/>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3EB1"/>
    <w:rsid w:val="000F4456"/>
    <w:rsid w:val="000F4E78"/>
    <w:rsid w:val="000F5308"/>
    <w:rsid w:val="000F57A8"/>
    <w:rsid w:val="000F5D14"/>
    <w:rsid w:val="000F5DAB"/>
    <w:rsid w:val="000F62A6"/>
    <w:rsid w:val="000F683C"/>
    <w:rsid w:val="000F684C"/>
    <w:rsid w:val="000F6928"/>
    <w:rsid w:val="000F6E49"/>
    <w:rsid w:val="000F7D5A"/>
    <w:rsid w:val="00100398"/>
    <w:rsid w:val="001003A6"/>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6D51"/>
    <w:rsid w:val="001073CB"/>
    <w:rsid w:val="0010762D"/>
    <w:rsid w:val="0010765C"/>
    <w:rsid w:val="00107A66"/>
    <w:rsid w:val="001107CD"/>
    <w:rsid w:val="001113E8"/>
    <w:rsid w:val="001117FC"/>
    <w:rsid w:val="00111B2D"/>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564"/>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247"/>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444"/>
    <w:rsid w:val="001447BF"/>
    <w:rsid w:val="00144B4F"/>
    <w:rsid w:val="00144C03"/>
    <w:rsid w:val="00145983"/>
    <w:rsid w:val="001459B4"/>
    <w:rsid w:val="00145AF2"/>
    <w:rsid w:val="00146469"/>
    <w:rsid w:val="00146F30"/>
    <w:rsid w:val="001473C7"/>
    <w:rsid w:val="00147974"/>
    <w:rsid w:val="00147A80"/>
    <w:rsid w:val="00150219"/>
    <w:rsid w:val="0015080F"/>
    <w:rsid w:val="00150C6E"/>
    <w:rsid w:val="00151494"/>
    <w:rsid w:val="00151551"/>
    <w:rsid w:val="00151BE5"/>
    <w:rsid w:val="00152143"/>
    <w:rsid w:val="00152211"/>
    <w:rsid w:val="001522C8"/>
    <w:rsid w:val="00153613"/>
    <w:rsid w:val="0015361E"/>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AB"/>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555"/>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2D3"/>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E7"/>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83F"/>
    <w:rsid w:val="001B4D5D"/>
    <w:rsid w:val="001B4E24"/>
    <w:rsid w:val="001B4E66"/>
    <w:rsid w:val="001B5850"/>
    <w:rsid w:val="001B617B"/>
    <w:rsid w:val="001B6196"/>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2F2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1D49"/>
    <w:rsid w:val="001E1DEB"/>
    <w:rsid w:val="001E209B"/>
    <w:rsid w:val="001E2830"/>
    <w:rsid w:val="001E28E4"/>
    <w:rsid w:val="001E2A85"/>
    <w:rsid w:val="001E3082"/>
    <w:rsid w:val="001E32BD"/>
    <w:rsid w:val="001E38B3"/>
    <w:rsid w:val="001E3AC8"/>
    <w:rsid w:val="001E434D"/>
    <w:rsid w:val="001E4448"/>
    <w:rsid w:val="001E4B03"/>
    <w:rsid w:val="001E4B42"/>
    <w:rsid w:val="001E5151"/>
    <w:rsid w:val="001E5419"/>
    <w:rsid w:val="001E5665"/>
    <w:rsid w:val="001E5850"/>
    <w:rsid w:val="001E6331"/>
    <w:rsid w:val="001E6496"/>
    <w:rsid w:val="001E66B6"/>
    <w:rsid w:val="001E697B"/>
    <w:rsid w:val="001E6B87"/>
    <w:rsid w:val="001E6C27"/>
    <w:rsid w:val="001E74C4"/>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6C57"/>
    <w:rsid w:val="001F70CD"/>
    <w:rsid w:val="001F74BA"/>
    <w:rsid w:val="001F7792"/>
    <w:rsid w:val="001F77EF"/>
    <w:rsid w:val="001F7D0E"/>
    <w:rsid w:val="001F7EB7"/>
    <w:rsid w:val="001F7FF4"/>
    <w:rsid w:val="0020004E"/>
    <w:rsid w:val="002001E3"/>
    <w:rsid w:val="002009C6"/>
    <w:rsid w:val="00200BD8"/>
    <w:rsid w:val="00200E18"/>
    <w:rsid w:val="00200EC6"/>
    <w:rsid w:val="0020130F"/>
    <w:rsid w:val="00201838"/>
    <w:rsid w:val="0020183C"/>
    <w:rsid w:val="0020244A"/>
    <w:rsid w:val="00202E32"/>
    <w:rsid w:val="00203415"/>
    <w:rsid w:val="002035DE"/>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8D0"/>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6EB0"/>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4BFB"/>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3E2"/>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370"/>
    <w:rsid w:val="002933FB"/>
    <w:rsid w:val="002938AB"/>
    <w:rsid w:val="00293C57"/>
    <w:rsid w:val="00293EA1"/>
    <w:rsid w:val="00294ABA"/>
    <w:rsid w:val="00294F54"/>
    <w:rsid w:val="002953AF"/>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A09"/>
    <w:rsid w:val="002A6CC8"/>
    <w:rsid w:val="002A6E99"/>
    <w:rsid w:val="002A7835"/>
    <w:rsid w:val="002A7B34"/>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B7E81"/>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1D9"/>
    <w:rsid w:val="002E241B"/>
    <w:rsid w:val="002E26C1"/>
    <w:rsid w:val="002E2747"/>
    <w:rsid w:val="002E2975"/>
    <w:rsid w:val="002E2BCB"/>
    <w:rsid w:val="002E3479"/>
    <w:rsid w:val="002E3BAA"/>
    <w:rsid w:val="002E3C46"/>
    <w:rsid w:val="002E47D8"/>
    <w:rsid w:val="002E4813"/>
    <w:rsid w:val="002E4F17"/>
    <w:rsid w:val="002E51FA"/>
    <w:rsid w:val="002E54E5"/>
    <w:rsid w:val="002E56B5"/>
    <w:rsid w:val="002E58FC"/>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62B"/>
    <w:rsid w:val="002F2697"/>
    <w:rsid w:val="002F29B5"/>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548"/>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5C7"/>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6AF"/>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561D"/>
    <w:rsid w:val="00336B81"/>
    <w:rsid w:val="00337138"/>
    <w:rsid w:val="00337907"/>
    <w:rsid w:val="00337B19"/>
    <w:rsid w:val="00337BB0"/>
    <w:rsid w:val="00337F26"/>
    <w:rsid w:val="0034029D"/>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1F85"/>
    <w:rsid w:val="0035320D"/>
    <w:rsid w:val="00353494"/>
    <w:rsid w:val="0035415F"/>
    <w:rsid w:val="003541B8"/>
    <w:rsid w:val="00354731"/>
    <w:rsid w:val="00354764"/>
    <w:rsid w:val="00354908"/>
    <w:rsid w:val="00354ADC"/>
    <w:rsid w:val="00354BB9"/>
    <w:rsid w:val="003554BA"/>
    <w:rsid w:val="003554F6"/>
    <w:rsid w:val="003559EE"/>
    <w:rsid w:val="00356047"/>
    <w:rsid w:val="00356427"/>
    <w:rsid w:val="0035690A"/>
    <w:rsid w:val="00356D1F"/>
    <w:rsid w:val="00357370"/>
    <w:rsid w:val="00360392"/>
    <w:rsid w:val="003603A4"/>
    <w:rsid w:val="003604D3"/>
    <w:rsid w:val="0036091C"/>
    <w:rsid w:val="00360C1F"/>
    <w:rsid w:val="00361D98"/>
    <w:rsid w:val="003628A3"/>
    <w:rsid w:val="00362B52"/>
    <w:rsid w:val="00362D4F"/>
    <w:rsid w:val="00362D86"/>
    <w:rsid w:val="00362F36"/>
    <w:rsid w:val="0036329F"/>
    <w:rsid w:val="003634CE"/>
    <w:rsid w:val="00363675"/>
    <w:rsid w:val="0036492E"/>
    <w:rsid w:val="00364C82"/>
    <w:rsid w:val="00365384"/>
    <w:rsid w:val="003657EB"/>
    <w:rsid w:val="00365C2C"/>
    <w:rsid w:val="0036617C"/>
    <w:rsid w:val="0036671A"/>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510"/>
    <w:rsid w:val="0038389A"/>
    <w:rsid w:val="00383ECE"/>
    <w:rsid w:val="00383FFD"/>
    <w:rsid w:val="003841B6"/>
    <w:rsid w:val="003843BA"/>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3B18"/>
    <w:rsid w:val="00394032"/>
    <w:rsid w:val="0039429F"/>
    <w:rsid w:val="00394C49"/>
    <w:rsid w:val="003954A0"/>
    <w:rsid w:val="00395796"/>
    <w:rsid w:val="003957E3"/>
    <w:rsid w:val="003958A5"/>
    <w:rsid w:val="00395A0D"/>
    <w:rsid w:val="00395AFF"/>
    <w:rsid w:val="00395F58"/>
    <w:rsid w:val="00396563"/>
    <w:rsid w:val="003969CD"/>
    <w:rsid w:val="00396A7F"/>
    <w:rsid w:val="0039728A"/>
    <w:rsid w:val="003972D4"/>
    <w:rsid w:val="00397761"/>
    <w:rsid w:val="003A04B2"/>
    <w:rsid w:val="003A0796"/>
    <w:rsid w:val="003A08CE"/>
    <w:rsid w:val="003A0C99"/>
    <w:rsid w:val="003A0E92"/>
    <w:rsid w:val="003A14FA"/>
    <w:rsid w:val="003A17A5"/>
    <w:rsid w:val="003A1B66"/>
    <w:rsid w:val="003A1EA9"/>
    <w:rsid w:val="003A2132"/>
    <w:rsid w:val="003A2625"/>
    <w:rsid w:val="003A32EF"/>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1C9"/>
    <w:rsid w:val="003B52E4"/>
    <w:rsid w:val="003B5B30"/>
    <w:rsid w:val="003B5E0F"/>
    <w:rsid w:val="003B616A"/>
    <w:rsid w:val="003B6368"/>
    <w:rsid w:val="003B6774"/>
    <w:rsid w:val="003B6984"/>
    <w:rsid w:val="003B6B4F"/>
    <w:rsid w:val="003B70A1"/>
    <w:rsid w:val="003B715F"/>
    <w:rsid w:val="003B73DE"/>
    <w:rsid w:val="003B74AA"/>
    <w:rsid w:val="003B7600"/>
    <w:rsid w:val="003B7A14"/>
    <w:rsid w:val="003C0081"/>
    <w:rsid w:val="003C01B0"/>
    <w:rsid w:val="003C04DF"/>
    <w:rsid w:val="003C06F5"/>
    <w:rsid w:val="003C0703"/>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385B"/>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42A"/>
    <w:rsid w:val="0040660B"/>
    <w:rsid w:val="004069DD"/>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13"/>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56FA"/>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3F1C"/>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909"/>
    <w:rsid w:val="00472C39"/>
    <w:rsid w:val="00472F99"/>
    <w:rsid w:val="004732C9"/>
    <w:rsid w:val="004737D1"/>
    <w:rsid w:val="004737D2"/>
    <w:rsid w:val="00473B15"/>
    <w:rsid w:val="00473DCB"/>
    <w:rsid w:val="00473E92"/>
    <w:rsid w:val="00474126"/>
    <w:rsid w:val="00474436"/>
    <w:rsid w:val="0047462E"/>
    <w:rsid w:val="00474677"/>
    <w:rsid w:val="00474C59"/>
    <w:rsid w:val="00475198"/>
    <w:rsid w:val="004758FC"/>
    <w:rsid w:val="00475DEC"/>
    <w:rsid w:val="00475F88"/>
    <w:rsid w:val="00476253"/>
    <w:rsid w:val="00476687"/>
    <w:rsid w:val="00476B5E"/>
    <w:rsid w:val="004772C3"/>
    <w:rsid w:val="0047758B"/>
    <w:rsid w:val="0047789C"/>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64"/>
    <w:rsid w:val="004852F4"/>
    <w:rsid w:val="00485301"/>
    <w:rsid w:val="0048559A"/>
    <w:rsid w:val="004858CA"/>
    <w:rsid w:val="00486171"/>
    <w:rsid w:val="00486226"/>
    <w:rsid w:val="004864D0"/>
    <w:rsid w:val="00486B06"/>
    <w:rsid w:val="004870F2"/>
    <w:rsid w:val="0048772E"/>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422"/>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2D83"/>
    <w:rsid w:val="004C3466"/>
    <w:rsid w:val="004C3469"/>
    <w:rsid w:val="004C35D9"/>
    <w:rsid w:val="004C38CB"/>
    <w:rsid w:val="004C393C"/>
    <w:rsid w:val="004C3D06"/>
    <w:rsid w:val="004C4475"/>
    <w:rsid w:val="004C48B0"/>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4E6"/>
    <w:rsid w:val="004D58DD"/>
    <w:rsid w:val="004D5939"/>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181"/>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5C01"/>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7D"/>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6D0"/>
    <w:rsid w:val="00553ADC"/>
    <w:rsid w:val="005540EC"/>
    <w:rsid w:val="00554138"/>
    <w:rsid w:val="00554651"/>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480"/>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60"/>
    <w:rsid w:val="005649CC"/>
    <w:rsid w:val="00564B63"/>
    <w:rsid w:val="00564D5F"/>
    <w:rsid w:val="00565818"/>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C15"/>
    <w:rsid w:val="00576E38"/>
    <w:rsid w:val="00576F99"/>
    <w:rsid w:val="00576FCF"/>
    <w:rsid w:val="00577407"/>
    <w:rsid w:val="00577430"/>
    <w:rsid w:val="0057768B"/>
    <w:rsid w:val="005807D8"/>
    <w:rsid w:val="00580871"/>
    <w:rsid w:val="005808B6"/>
    <w:rsid w:val="00580B90"/>
    <w:rsid w:val="0058148F"/>
    <w:rsid w:val="005820D4"/>
    <w:rsid w:val="005824A7"/>
    <w:rsid w:val="0058264A"/>
    <w:rsid w:val="0058272E"/>
    <w:rsid w:val="00582CFF"/>
    <w:rsid w:val="00583056"/>
    <w:rsid w:val="005833A9"/>
    <w:rsid w:val="005834B2"/>
    <w:rsid w:val="0058389C"/>
    <w:rsid w:val="00583CC1"/>
    <w:rsid w:val="00584C7E"/>
    <w:rsid w:val="00584CFB"/>
    <w:rsid w:val="0058508E"/>
    <w:rsid w:val="0058572B"/>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DA5"/>
    <w:rsid w:val="00595ECE"/>
    <w:rsid w:val="005962EB"/>
    <w:rsid w:val="0059643C"/>
    <w:rsid w:val="0059666E"/>
    <w:rsid w:val="00596706"/>
    <w:rsid w:val="00596A5C"/>
    <w:rsid w:val="005A0155"/>
    <w:rsid w:val="005A0690"/>
    <w:rsid w:val="005A0A19"/>
    <w:rsid w:val="005A15BF"/>
    <w:rsid w:val="005A168B"/>
    <w:rsid w:val="005A1C90"/>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5F1"/>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9D"/>
    <w:rsid w:val="005C5FC5"/>
    <w:rsid w:val="005C5FEE"/>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0A9"/>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B23"/>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881"/>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545D"/>
    <w:rsid w:val="00616D8E"/>
    <w:rsid w:val="00616DD6"/>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2"/>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2A8"/>
    <w:rsid w:val="00653C2E"/>
    <w:rsid w:val="00653C68"/>
    <w:rsid w:val="00654461"/>
    <w:rsid w:val="0065448C"/>
    <w:rsid w:val="006546DF"/>
    <w:rsid w:val="00654E05"/>
    <w:rsid w:val="006553AA"/>
    <w:rsid w:val="006559C1"/>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5A56"/>
    <w:rsid w:val="00675E56"/>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60B"/>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04E"/>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3A2"/>
    <w:rsid w:val="006B39E7"/>
    <w:rsid w:val="006B3C3D"/>
    <w:rsid w:val="006B3E6E"/>
    <w:rsid w:val="006B484E"/>
    <w:rsid w:val="006B5049"/>
    <w:rsid w:val="006B5392"/>
    <w:rsid w:val="006B53C1"/>
    <w:rsid w:val="006B58DE"/>
    <w:rsid w:val="006B5952"/>
    <w:rsid w:val="006B5CFD"/>
    <w:rsid w:val="006B6021"/>
    <w:rsid w:val="006B6C42"/>
    <w:rsid w:val="006B763E"/>
    <w:rsid w:val="006B7698"/>
    <w:rsid w:val="006B7749"/>
    <w:rsid w:val="006B7A27"/>
    <w:rsid w:val="006B7A28"/>
    <w:rsid w:val="006B7A40"/>
    <w:rsid w:val="006B7B8B"/>
    <w:rsid w:val="006C02D7"/>
    <w:rsid w:val="006C0635"/>
    <w:rsid w:val="006C0672"/>
    <w:rsid w:val="006C0936"/>
    <w:rsid w:val="006C1646"/>
    <w:rsid w:val="006C1882"/>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18"/>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D7C76"/>
    <w:rsid w:val="006E0124"/>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1E3E"/>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09"/>
    <w:rsid w:val="0072697A"/>
    <w:rsid w:val="00726C55"/>
    <w:rsid w:val="00726F15"/>
    <w:rsid w:val="0072729D"/>
    <w:rsid w:val="00727BAA"/>
    <w:rsid w:val="00727EFB"/>
    <w:rsid w:val="00727F10"/>
    <w:rsid w:val="00727F31"/>
    <w:rsid w:val="0073009B"/>
    <w:rsid w:val="007307EB"/>
    <w:rsid w:val="0073080B"/>
    <w:rsid w:val="00730FEA"/>
    <w:rsid w:val="007316BC"/>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5D2"/>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32"/>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2F5"/>
    <w:rsid w:val="00750518"/>
    <w:rsid w:val="007506E6"/>
    <w:rsid w:val="00750DCF"/>
    <w:rsid w:val="00750EF5"/>
    <w:rsid w:val="00751467"/>
    <w:rsid w:val="007515AF"/>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796"/>
    <w:rsid w:val="00761A63"/>
    <w:rsid w:val="007621CF"/>
    <w:rsid w:val="00762472"/>
    <w:rsid w:val="0076247C"/>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67ED0"/>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1E8"/>
    <w:rsid w:val="00793219"/>
    <w:rsid w:val="007932C0"/>
    <w:rsid w:val="007939B9"/>
    <w:rsid w:val="00793DEE"/>
    <w:rsid w:val="00793EE9"/>
    <w:rsid w:val="007941BB"/>
    <w:rsid w:val="0079499C"/>
    <w:rsid w:val="00794EEE"/>
    <w:rsid w:val="0079524D"/>
    <w:rsid w:val="0079533A"/>
    <w:rsid w:val="0079698E"/>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5665"/>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56E"/>
    <w:rsid w:val="007B2B7E"/>
    <w:rsid w:val="007B2FDE"/>
    <w:rsid w:val="007B3172"/>
    <w:rsid w:val="007B34A9"/>
    <w:rsid w:val="007B3517"/>
    <w:rsid w:val="007B3BAB"/>
    <w:rsid w:val="007B3EAF"/>
    <w:rsid w:val="007B4149"/>
    <w:rsid w:val="007B4272"/>
    <w:rsid w:val="007B4C32"/>
    <w:rsid w:val="007B5139"/>
    <w:rsid w:val="007B577C"/>
    <w:rsid w:val="007B5AB2"/>
    <w:rsid w:val="007B668B"/>
    <w:rsid w:val="007B698F"/>
    <w:rsid w:val="007B6C3F"/>
    <w:rsid w:val="007B6CF1"/>
    <w:rsid w:val="007B7085"/>
    <w:rsid w:val="007B7112"/>
    <w:rsid w:val="007B738A"/>
    <w:rsid w:val="007B74E7"/>
    <w:rsid w:val="007B763D"/>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EC7"/>
    <w:rsid w:val="007C4F5D"/>
    <w:rsid w:val="007C5074"/>
    <w:rsid w:val="007C52B9"/>
    <w:rsid w:val="007C5392"/>
    <w:rsid w:val="007C5628"/>
    <w:rsid w:val="007C5948"/>
    <w:rsid w:val="007C5B2F"/>
    <w:rsid w:val="007C66B9"/>
    <w:rsid w:val="007C68DA"/>
    <w:rsid w:val="007C6E66"/>
    <w:rsid w:val="007D0476"/>
    <w:rsid w:val="007D082F"/>
    <w:rsid w:val="007D0C83"/>
    <w:rsid w:val="007D1637"/>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92"/>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E7F3B"/>
    <w:rsid w:val="007E7FB1"/>
    <w:rsid w:val="007F0095"/>
    <w:rsid w:val="007F0216"/>
    <w:rsid w:val="007F02CE"/>
    <w:rsid w:val="007F066A"/>
    <w:rsid w:val="007F0821"/>
    <w:rsid w:val="007F152F"/>
    <w:rsid w:val="007F1664"/>
    <w:rsid w:val="007F17BB"/>
    <w:rsid w:val="007F1B7C"/>
    <w:rsid w:val="007F1BF7"/>
    <w:rsid w:val="007F2392"/>
    <w:rsid w:val="007F26B2"/>
    <w:rsid w:val="007F26CB"/>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41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707"/>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4D8C"/>
    <w:rsid w:val="00855217"/>
    <w:rsid w:val="00855A21"/>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6765B"/>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DAD"/>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4E4"/>
    <w:rsid w:val="00897DAA"/>
    <w:rsid w:val="00897E11"/>
    <w:rsid w:val="00897F81"/>
    <w:rsid w:val="008A0593"/>
    <w:rsid w:val="008A0626"/>
    <w:rsid w:val="008A0800"/>
    <w:rsid w:val="008A0906"/>
    <w:rsid w:val="008A110F"/>
    <w:rsid w:val="008A124C"/>
    <w:rsid w:val="008A1276"/>
    <w:rsid w:val="008A140F"/>
    <w:rsid w:val="008A178F"/>
    <w:rsid w:val="008A17E8"/>
    <w:rsid w:val="008A1D44"/>
    <w:rsid w:val="008A1FA0"/>
    <w:rsid w:val="008A21F3"/>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945"/>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5538"/>
    <w:rsid w:val="008C5E0C"/>
    <w:rsid w:val="008C6E9B"/>
    <w:rsid w:val="008C6FAA"/>
    <w:rsid w:val="008C77B3"/>
    <w:rsid w:val="008C784F"/>
    <w:rsid w:val="008C7A00"/>
    <w:rsid w:val="008C7CC1"/>
    <w:rsid w:val="008C7F2B"/>
    <w:rsid w:val="008C7FB4"/>
    <w:rsid w:val="008D047E"/>
    <w:rsid w:val="008D0E9E"/>
    <w:rsid w:val="008D1662"/>
    <w:rsid w:val="008D1D4D"/>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6A51"/>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4F4C"/>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8A"/>
    <w:rsid w:val="008F06BA"/>
    <w:rsid w:val="008F07A3"/>
    <w:rsid w:val="008F0CE7"/>
    <w:rsid w:val="008F0EB0"/>
    <w:rsid w:val="008F1936"/>
    <w:rsid w:val="008F19A9"/>
    <w:rsid w:val="008F1D5F"/>
    <w:rsid w:val="008F24C3"/>
    <w:rsid w:val="008F2551"/>
    <w:rsid w:val="008F26F1"/>
    <w:rsid w:val="008F2B7C"/>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71F"/>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3FB5"/>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954"/>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94D"/>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6AB0"/>
    <w:rsid w:val="0094714D"/>
    <w:rsid w:val="0094745D"/>
    <w:rsid w:val="0094757B"/>
    <w:rsid w:val="00947A33"/>
    <w:rsid w:val="00950C2A"/>
    <w:rsid w:val="00951430"/>
    <w:rsid w:val="00951528"/>
    <w:rsid w:val="00951753"/>
    <w:rsid w:val="0095180F"/>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66A0"/>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7D0"/>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6CC"/>
    <w:rsid w:val="00976DAB"/>
    <w:rsid w:val="00977229"/>
    <w:rsid w:val="00977767"/>
    <w:rsid w:val="00977C8C"/>
    <w:rsid w:val="00977E5C"/>
    <w:rsid w:val="00977E68"/>
    <w:rsid w:val="00980361"/>
    <w:rsid w:val="009805BB"/>
    <w:rsid w:val="009809BF"/>
    <w:rsid w:val="00980D4F"/>
    <w:rsid w:val="0098105E"/>
    <w:rsid w:val="009810F6"/>
    <w:rsid w:val="00981468"/>
    <w:rsid w:val="00981919"/>
    <w:rsid w:val="00982E8A"/>
    <w:rsid w:val="00982EDA"/>
    <w:rsid w:val="009831A8"/>
    <w:rsid w:val="009838F7"/>
    <w:rsid w:val="00983D4D"/>
    <w:rsid w:val="00983FB1"/>
    <w:rsid w:val="00983FF4"/>
    <w:rsid w:val="0098433F"/>
    <w:rsid w:val="00984D83"/>
    <w:rsid w:val="00985FB7"/>
    <w:rsid w:val="00986261"/>
    <w:rsid w:val="009864B5"/>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12"/>
    <w:rsid w:val="00994179"/>
    <w:rsid w:val="0099454C"/>
    <w:rsid w:val="00994C79"/>
    <w:rsid w:val="00994CDE"/>
    <w:rsid w:val="00994F0E"/>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4D42"/>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E44"/>
    <w:rsid w:val="009C6F70"/>
    <w:rsid w:val="009C6F90"/>
    <w:rsid w:val="009C72C5"/>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9F7BFD"/>
    <w:rsid w:val="00A0004D"/>
    <w:rsid w:val="00A00560"/>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5D9"/>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8A2"/>
    <w:rsid w:val="00A16D26"/>
    <w:rsid w:val="00A170A9"/>
    <w:rsid w:val="00A17978"/>
    <w:rsid w:val="00A20ED9"/>
    <w:rsid w:val="00A21A43"/>
    <w:rsid w:val="00A21C43"/>
    <w:rsid w:val="00A22570"/>
    <w:rsid w:val="00A229A4"/>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599"/>
    <w:rsid w:val="00A2795D"/>
    <w:rsid w:val="00A27B4A"/>
    <w:rsid w:val="00A27EF3"/>
    <w:rsid w:val="00A30295"/>
    <w:rsid w:val="00A30ABB"/>
    <w:rsid w:val="00A30B00"/>
    <w:rsid w:val="00A31726"/>
    <w:rsid w:val="00A31F31"/>
    <w:rsid w:val="00A32399"/>
    <w:rsid w:val="00A326CB"/>
    <w:rsid w:val="00A32844"/>
    <w:rsid w:val="00A32890"/>
    <w:rsid w:val="00A328E7"/>
    <w:rsid w:val="00A32E90"/>
    <w:rsid w:val="00A32F7E"/>
    <w:rsid w:val="00A3332E"/>
    <w:rsid w:val="00A356EA"/>
    <w:rsid w:val="00A35DAC"/>
    <w:rsid w:val="00A35DAF"/>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421"/>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1320"/>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75F"/>
    <w:rsid w:val="00A90F87"/>
    <w:rsid w:val="00A919DF"/>
    <w:rsid w:val="00A91CF3"/>
    <w:rsid w:val="00A92406"/>
    <w:rsid w:val="00A9265E"/>
    <w:rsid w:val="00A92A25"/>
    <w:rsid w:val="00A92BFF"/>
    <w:rsid w:val="00A92DD2"/>
    <w:rsid w:val="00A9300C"/>
    <w:rsid w:val="00A93201"/>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BBA"/>
    <w:rsid w:val="00AA0E46"/>
    <w:rsid w:val="00AA0E77"/>
    <w:rsid w:val="00AA10E2"/>
    <w:rsid w:val="00AA1623"/>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A72D0"/>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36"/>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1D1"/>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E74F8"/>
    <w:rsid w:val="00AF0088"/>
    <w:rsid w:val="00AF030A"/>
    <w:rsid w:val="00AF0493"/>
    <w:rsid w:val="00AF0821"/>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64"/>
    <w:rsid w:val="00B34DDF"/>
    <w:rsid w:val="00B3531F"/>
    <w:rsid w:val="00B3588C"/>
    <w:rsid w:val="00B35CBC"/>
    <w:rsid w:val="00B35DB1"/>
    <w:rsid w:val="00B35DF0"/>
    <w:rsid w:val="00B35EA6"/>
    <w:rsid w:val="00B36B52"/>
    <w:rsid w:val="00B37956"/>
    <w:rsid w:val="00B40631"/>
    <w:rsid w:val="00B408E2"/>
    <w:rsid w:val="00B409B2"/>
    <w:rsid w:val="00B41DDC"/>
    <w:rsid w:val="00B41FB3"/>
    <w:rsid w:val="00B42196"/>
    <w:rsid w:val="00B42387"/>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01F"/>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749"/>
    <w:rsid w:val="00B65CD9"/>
    <w:rsid w:val="00B65D3E"/>
    <w:rsid w:val="00B65F34"/>
    <w:rsid w:val="00B66410"/>
    <w:rsid w:val="00B6657F"/>
    <w:rsid w:val="00B669AD"/>
    <w:rsid w:val="00B66EAE"/>
    <w:rsid w:val="00B70944"/>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A89"/>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57EB"/>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62C"/>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D7B"/>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D7EFB"/>
    <w:rsid w:val="00BE065D"/>
    <w:rsid w:val="00BE08C7"/>
    <w:rsid w:val="00BE090A"/>
    <w:rsid w:val="00BE0A1D"/>
    <w:rsid w:val="00BE0B37"/>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6ADF"/>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651B"/>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C43"/>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16"/>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EAF"/>
    <w:rsid w:val="00C40128"/>
    <w:rsid w:val="00C40145"/>
    <w:rsid w:val="00C402C8"/>
    <w:rsid w:val="00C40F29"/>
    <w:rsid w:val="00C41222"/>
    <w:rsid w:val="00C4160D"/>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3944"/>
    <w:rsid w:val="00C5407C"/>
    <w:rsid w:val="00C54486"/>
    <w:rsid w:val="00C545A9"/>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3C3"/>
    <w:rsid w:val="00C6785E"/>
    <w:rsid w:val="00C67F8A"/>
    <w:rsid w:val="00C67FD7"/>
    <w:rsid w:val="00C70304"/>
    <w:rsid w:val="00C70305"/>
    <w:rsid w:val="00C7075A"/>
    <w:rsid w:val="00C709B2"/>
    <w:rsid w:val="00C70F29"/>
    <w:rsid w:val="00C714FE"/>
    <w:rsid w:val="00C71591"/>
    <w:rsid w:val="00C71605"/>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0C63"/>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430"/>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25"/>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EA"/>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81D"/>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0AE"/>
    <w:rsid w:val="00D044C6"/>
    <w:rsid w:val="00D0556E"/>
    <w:rsid w:val="00D059E4"/>
    <w:rsid w:val="00D06028"/>
    <w:rsid w:val="00D0640F"/>
    <w:rsid w:val="00D0646F"/>
    <w:rsid w:val="00D06717"/>
    <w:rsid w:val="00D06785"/>
    <w:rsid w:val="00D06B5E"/>
    <w:rsid w:val="00D07845"/>
    <w:rsid w:val="00D07944"/>
    <w:rsid w:val="00D101FB"/>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5BF"/>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01C"/>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B62"/>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13C3"/>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6303"/>
    <w:rsid w:val="00D7682D"/>
    <w:rsid w:val="00D77A72"/>
    <w:rsid w:val="00D806EA"/>
    <w:rsid w:val="00D808D6"/>
    <w:rsid w:val="00D80973"/>
    <w:rsid w:val="00D80E9D"/>
    <w:rsid w:val="00D813A6"/>
    <w:rsid w:val="00D815F0"/>
    <w:rsid w:val="00D8164C"/>
    <w:rsid w:val="00D81A20"/>
    <w:rsid w:val="00D81B5C"/>
    <w:rsid w:val="00D81BDD"/>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97F75"/>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2F11"/>
    <w:rsid w:val="00DA3DFD"/>
    <w:rsid w:val="00DA3EF2"/>
    <w:rsid w:val="00DA42B5"/>
    <w:rsid w:val="00DA42FC"/>
    <w:rsid w:val="00DA4406"/>
    <w:rsid w:val="00DA50D1"/>
    <w:rsid w:val="00DA53FE"/>
    <w:rsid w:val="00DA5944"/>
    <w:rsid w:val="00DA59FE"/>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6F59"/>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5EA7"/>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3EAB"/>
    <w:rsid w:val="00DD43AC"/>
    <w:rsid w:val="00DD4C5B"/>
    <w:rsid w:val="00DD4CFC"/>
    <w:rsid w:val="00DD5ADA"/>
    <w:rsid w:val="00DD61F3"/>
    <w:rsid w:val="00DD6459"/>
    <w:rsid w:val="00DD6602"/>
    <w:rsid w:val="00DD69F0"/>
    <w:rsid w:val="00DD6DDE"/>
    <w:rsid w:val="00DD6EF6"/>
    <w:rsid w:val="00DD6F3B"/>
    <w:rsid w:val="00DD7793"/>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2794"/>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10A"/>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5B"/>
    <w:rsid w:val="00E11885"/>
    <w:rsid w:val="00E11CAF"/>
    <w:rsid w:val="00E1271F"/>
    <w:rsid w:val="00E1285A"/>
    <w:rsid w:val="00E12AA0"/>
    <w:rsid w:val="00E12CDB"/>
    <w:rsid w:val="00E1316F"/>
    <w:rsid w:val="00E1356D"/>
    <w:rsid w:val="00E13B95"/>
    <w:rsid w:val="00E1409A"/>
    <w:rsid w:val="00E14888"/>
    <w:rsid w:val="00E158AE"/>
    <w:rsid w:val="00E15ED8"/>
    <w:rsid w:val="00E16408"/>
    <w:rsid w:val="00E165D2"/>
    <w:rsid w:val="00E166F0"/>
    <w:rsid w:val="00E168E5"/>
    <w:rsid w:val="00E16D11"/>
    <w:rsid w:val="00E16D56"/>
    <w:rsid w:val="00E16F41"/>
    <w:rsid w:val="00E172C4"/>
    <w:rsid w:val="00E17659"/>
    <w:rsid w:val="00E178B2"/>
    <w:rsid w:val="00E17E85"/>
    <w:rsid w:val="00E20DDE"/>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141"/>
    <w:rsid w:val="00E463B5"/>
    <w:rsid w:val="00E4659A"/>
    <w:rsid w:val="00E47328"/>
    <w:rsid w:val="00E47611"/>
    <w:rsid w:val="00E50899"/>
    <w:rsid w:val="00E51131"/>
    <w:rsid w:val="00E512A2"/>
    <w:rsid w:val="00E51771"/>
    <w:rsid w:val="00E51F24"/>
    <w:rsid w:val="00E52055"/>
    <w:rsid w:val="00E52894"/>
    <w:rsid w:val="00E52EF3"/>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487D"/>
    <w:rsid w:val="00E7516F"/>
    <w:rsid w:val="00E75298"/>
    <w:rsid w:val="00E752B3"/>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6B86"/>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411"/>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8B7"/>
    <w:rsid w:val="00ED1E33"/>
    <w:rsid w:val="00ED2294"/>
    <w:rsid w:val="00ED291C"/>
    <w:rsid w:val="00ED29AF"/>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2F"/>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A6"/>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276"/>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D63"/>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545"/>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37F35"/>
    <w:rsid w:val="00F4074C"/>
    <w:rsid w:val="00F4082A"/>
    <w:rsid w:val="00F41504"/>
    <w:rsid w:val="00F423EC"/>
    <w:rsid w:val="00F432F7"/>
    <w:rsid w:val="00F43516"/>
    <w:rsid w:val="00F43F85"/>
    <w:rsid w:val="00F44FC1"/>
    <w:rsid w:val="00F45102"/>
    <w:rsid w:val="00F45327"/>
    <w:rsid w:val="00F454A3"/>
    <w:rsid w:val="00F45569"/>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A13"/>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165"/>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672"/>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2091"/>
    <w:rsid w:val="00F83196"/>
    <w:rsid w:val="00F8340A"/>
    <w:rsid w:val="00F83818"/>
    <w:rsid w:val="00F8384E"/>
    <w:rsid w:val="00F83BAB"/>
    <w:rsid w:val="00F843E0"/>
    <w:rsid w:val="00F84489"/>
    <w:rsid w:val="00F84D52"/>
    <w:rsid w:val="00F855B1"/>
    <w:rsid w:val="00F855E0"/>
    <w:rsid w:val="00F85BAB"/>
    <w:rsid w:val="00F85D5D"/>
    <w:rsid w:val="00F85DD6"/>
    <w:rsid w:val="00F861E8"/>
    <w:rsid w:val="00F861F7"/>
    <w:rsid w:val="00F86388"/>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3D3D"/>
    <w:rsid w:val="00F9405A"/>
    <w:rsid w:val="00F94063"/>
    <w:rsid w:val="00F945E4"/>
    <w:rsid w:val="00F952E6"/>
    <w:rsid w:val="00F9573E"/>
    <w:rsid w:val="00F96152"/>
    <w:rsid w:val="00F96EBC"/>
    <w:rsid w:val="00F9749E"/>
    <w:rsid w:val="00F97E89"/>
    <w:rsid w:val="00FA0D07"/>
    <w:rsid w:val="00FA0D15"/>
    <w:rsid w:val="00FA0F08"/>
    <w:rsid w:val="00FA0F1D"/>
    <w:rsid w:val="00FA1004"/>
    <w:rsid w:val="00FA1134"/>
    <w:rsid w:val="00FA1278"/>
    <w:rsid w:val="00FA1CEB"/>
    <w:rsid w:val="00FA26CD"/>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84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26"/>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3C1"/>
    <w:rsid w:val="00FE3E71"/>
    <w:rsid w:val="00FE4A29"/>
    <w:rsid w:val="00FE4C14"/>
    <w:rsid w:val="00FE4DF1"/>
    <w:rsid w:val="00FE4E44"/>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8145"/>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0BD8"/>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uiPriority w:val="99"/>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560EAD"/>
  </w:style>
  <w:style w:type="numbering" w:customStyle="1" w:styleId="Zaimportowanystyl25">
    <w:name w:val="Zaimportowany styl 25"/>
    <w:rsid w:val="00560EAD"/>
    <w:pPr>
      <w:numPr>
        <w:numId w:val="26"/>
      </w:numPr>
    </w:pPr>
  </w:style>
  <w:style w:type="numbering" w:customStyle="1" w:styleId="Zaimportowanystyl26">
    <w:name w:val="Zaimportowany styl 26"/>
    <w:rsid w:val="00560EAD"/>
    <w:pPr>
      <w:numPr>
        <w:numId w:val="27"/>
      </w:numPr>
    </w:pPr>
  </w:style>
  <w:style w:type="numbering" w:customStyle="1" w:styleId="Zaimportowanystyl251">
    <w:name w:val="Zaimportowany styl 251"/>
    <w:rsid w:val="009547EA"/>
  </w:style>
  <w:style w:type="numbering" w:customStyle="1" w:styleId="Zaimportowanystyl261">
    <w:name w:val="Zaimportowany styl 261"/>
    <w:rsid w:val="009547EA"/>
  </w:style>
  <w:style w:type="numbering" w:customStyle="1" w:styleId="Bezlisty2">
    <w:name w:val="Bez listy2"/>
    <w:next w:val="Bezlisty"/>
    <w:uiPriority w:val="99"/>
    <w:semiHidden/>
    <w:unhideWhenUsed/>
    <w:rsid w:val="0086765B"/>
  </w:style>
  <w:style w:type="paragraph" w:customStyle="1" w:styleId="Heading">
    <w:name w:val="Heading"/>
    <w:basedOn w:val="Standard"/>
    <w:next w:val="Textbody"/>
    <w:rsid w:val="0086765B"/>
    <w:pPr>
      <w:keepNext/>
      <w:widowControl w:val="0"/>
      <w:overflowPunct/>
      <w:autoSpaceDE/>
      <w:adjustRightInd/>
      <w:spacing w:before="240" w:after="120" w:line="240" w:lineRule="auto"/>
    </w:pPr>
    <w:rPr>
      <w:rFonts w:ascii="Arial" w:eastAsia="Microsoft YaHei" w:hAnsi="Arial" w:cs="Arial"/>
      <w:kern w:val="3"/>
      <w:sz w:val="28"/>
      <w:szCs w:val="28"/>
      <w:lang w:val="pl-PL" w:eastAsia="zh-CN" w:bidi="hi-IN"/>
    </w:rPr>
  </w:style>
  <w:style w:type="paragraph" w:customStyle="1" w:styleId="Legenda1">
    <w:name w:val="Legenda1"/>
    <w:basedOn w:val="Standard"/>
    <w:rsid w:val="0086765B"/>
    <w:pPr>
      <w:widowControl w:val="0"/>
      <w:suppressLineNumbers/>
      <w:overflowPunct/>
      <w:autoSpaceDE/>
      <w:adjustRightInd/>
      <w:spacing w:before="120" w:after="120" w:line="240" w:lineRule="auto"/>
    </w:pPr>
    <w:rPr>
      <w:rFonts w:ascii="Times New Roman" w:eastAsia="SimSun" w:hAnsi="Times New Roman" w:cs="Arial"/>
      <w:i/>
      <w:iCs/>
      <w:kern w:val="3"/>
      <w:sz w:val="24"/>
      <w:szCs w:val="24"/>
      <w:lang w:val="pl-PL" w:eastAsia="zh-CN" w:bidi="hi-IN"/>
    </w:rPr>
  </w:style>
  <w:style w:type="paragraph" w:customStyle="1" w:styleId="Index">
    <w:name w:val="Index"/>
    <w:basedOn w:val="Standard"/>
    <w:rsid w:val="0086765B"/>
    <w:pPr>
      <w:widowControl w:val="0"/>
      <w:suppressLineNumbers/>
      <w:overflowPunct/>
      <w:autoSpaceDE/>
      <w:adjustRightInd/>
      <w:spacing w:after="0" w:line="240" w:lineRule="auto"/>
    </w:pPr>
    <w:rPr>
      <w:rFonts w:ascii="Times New Roman" w:eastAsia="SimSun" w:hAnsi="Times New Roman" w:cs="Arial"/>
      <w:kern w:val="3"/>
      <w:sz w:val="24"/>
      <w:szCs w:val="24"/>
      <w:lang w:val="pl-PL" w:eastAsia="zh-CN" w:bidi="hi-IN"/>
    </w:rPr>
  </w:style>
  <w:style w:type="paragraph" w:customStyle="1" w:styleId="paragraph">
    <w:name w:val="paragraph"/>
    <w:basedOn w:val="Standard"/>
    <w:rsid w:val="0086765B"/>
    <w:pPr>
      <w:widowControl w:val="0"/>
      <w:suppressAutoHyphens w:val="0"/>
      <w:overflowPunct/>
      <w:autoSpaceDE/>
      <w:adjustRightInd/>
      <w:spacing w:before="100" w:after="100" w:line="240" w:lineRule="auto"/>
    </w:pPr>
    <w:rPr>
      <w:rFonts w:ascii="Times New Roman" w:eastAsia="SimSun" w:hAnsi="Times New Roman" w:cs="Arial"/>
      <w:kern w:val="3"/>
      <w:sz w:val="24"/>
      <w:szCs w:val="24"/>
      <w:lang w:val="pl-PL" w:eastAsia="en-GB" w:bidi="hi-IN"/>
    </w:rPr>
  </w:style>
  <w:style w:type="paragraph" w:customStyle="1" w:styleId="TableHeading">
    <w:name w:val="Table Heading"/>
    <w:basedOn w:val="TableContents"/>
    <w:rsid w:val="0086765B"/>
    <w:pPr>
      <w:overflowPunct/>
      <w:autoSpaceDE/>
      <w:adjustRightInd/>
      <w:jc w:val="center"/>
    </w:pPr>
    <w:rPr>
      <w:rFonts w:eastAsia="SimSun" w:cs="Arial"/>
      <w:b/>
      <w:bCs/>
      <w:kern w:val="3"/>
      <w:szCs w:val="24"/>
      <w:lang w:eastAsia="zh-CN" w:bidi="hi-IN"/>
    </w:rPr>
  </w:style>
  <w:style w:type="character" w:customStyle="1" w:styleId="WW8Num2z1">
    <w:name w:val="WW8Num2z1"/>
    <w:rsid w:val="0086765B"/>
    <w:rPr>
      <w:rFonts w:eastAsia="Times New Roman" w:cs="Times New Roman"/>
      <w:strike w:val="0"/>
      <w:dstrike w:val="0"/>
      <w:color w:val="000000"/>
      <w:sz w:val="22"/>
      <w:szCs w:val="22"/>
    </w:rPr>
  </w:style>
  <w:style w:type="character" w:customStyle="1" w:styleId="Internetlink">
    <w:name w:val="Internet link"/>
    <w:rsid w:val="0086765B"/>
    <w:rPr>
      <w:color w:val="000080"/>
      <w:u w:val="single"/>
    </w:rPr>
  </w:style>
  <w:style w:type="character" w:customStyle="1" w:styleId="VisitedInternetLink">
    <w:name w:val="Visited Internet Link"/>
    <w:rsid w:val="0086765B"/>
    <w:rPr>
      <w:color w:val="800000"/>
      <w:u w:val="single"/>
    </w:rPr>
  </w:style>
  <w:style w:type="character" w:customStyle="1" w:styleId="normaltextrun">
    <w:name w:val="normaltextrun"/>
    <w:basedOn w:val="Domylnaczcionkaakapitu"/>
    <w:rsid w:val="0086765B"/>
  </w:style>
  <w:style w:type="character" w:customStyle="1" w:styleId="eop">
    <w:name w:val="eop"/>
    <w:basedOn w:val="Domylnaczcionkaakapitu"/>
    <w:rsid w:val="0086765B"/>
  </w:style>
  <w:style w:type="character" w:customStyle="1" w:styleId="BulletSymbols">
    <w:name w:val="Bullet Symbols"/>
    <w:rsid w:val="0086765B"/>
    <w:rPr>
      <w:rFonts w:ascii="OpenSymbol" w:eastAsia="OpenSymbol" w:hAnsi="OpenSymbol" w:cs="OpenSymbol"/>
    </w:rPr>
  </w:style>
  <w:style w:type="numbering" w:customStyle="1" w:styleId="WW8Num2">
    <w:name w:val="WW8Num2"/>
    <w:basedOn w:val="Bezlisty"/>
    <w:rsid w:val="0086765B"/>
    <w:pPr>
      <w:numPr>
        <w:numId w:val="31"/>
      </w:numPr>
    </w:pPr>
  </w:style>
  <w:style w:type="numbering" w:customStyle="1" w:styleId="Bezlisty3">
    <w:name w:val="Bez listy3"/>
    <w:next w:val="Bezlisty"/>
    <w:uiPriority w:val="99"/>
    <w:semiHidden/>
    <w:unhideWhenUsed/>
    <w:rsid w:val="00750EF5"/>
  </w:style>
  <w:style w:type="numbering" w:customStyle="1" w:styleId="WW8Num21">
    <w:name w:val="WW8Num21"/>
    <w:basedOn w:val="Bezlisty"/>
    <w:rsid w:val="00750EF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391345442">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61344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78690152">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2CF1-FB0C-4B6C-A8B3-7B3AB308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23647</TotalTime>
  <Pages>25</Pages>
  <Words>9746</Words>
  <Characters>58480</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6776</cp:revision>
  <cp:lastPrinted>2023-10-12T07:52:00Z</cp:lastPrinted>
  <dcterms:created xsi:type="dcterms:W3CDTF">2018-02-06T12:57:00Z</dcterms:created>
  <dcterms:modified xsi:type="dcterms:W3CDTF">2023-10-12T09:43:00Z</dcterms:modified>
</cp:coreProperties>
</file>