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CE16C0" w:rsidRPr="00101289"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jc w:val="both"/>
        <w:rPr>
          <w:rStyle w:val="fontstyle01"/>
          <w:rFonts w:ascii="Times New Roman" w:hAnsi="Times New Roman"/>
          <w:b/>
          <w:i w:val="0"/>
        </w:rPr>
      </w:pPr>
    </w:p>
    <w:p w:rsidR="00CE16C0" w:rsidRPr="007318B7" w:rsidRDefault="00CE16C0" w:rsidP="00CE16C0">
      <w:pPr>
        <w:rPr>
          <w:sz w:val="22"/>
          <w:szCs w:val="22"/>
        </w:rPr>
      </w:pPr>
    </w:p>
    <w:p w:rsidR="00CE16C0" w:rsidRPr="00DC44CF" w:rsidRDefault="00CE16C0" w:rsidP="00CE16C0">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CE16C0" w:rsidRPr="008D6F0A" w:rsidTr="002E6C66">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rFonts w:eastAsia="Lucida Sans Unicode"/>
                <w:b/>
                <w:sz w:val="18"/>
                <w:szCs w:val="18"/>
                <w:lang w:eastAsia="ar-SA"/>
              </w:rPr>
            </w:pPr>
          </w:p>
          <w:p w:rsidR="00CE16C0" w:rsidRDefault="00CE16C0" w:rsidP="002E6C66">
            <w:pPr>
              <w:jc w:val="center"/>
              <w:rPr>
                <w:rFonts w:eastAsia="Lucida Sans Unicode"/>
                <w:b/>
                <w:sz w:val="18"/>
                <w:szCs w:val="18"/>
                <w:lang w:eastAsia="ar-SA"/>
              </w:rPr>
            </w:pPr>
            <w:r w:rsidRPr="007803DC">
              <w:rPr>
                <w:rFonts w:eastAsia="Lucida Sans Unicode"/>
                <w:b/>
                <w:sz w:val="18"/>
                <w:szCs w:val="18"/>
                <w:lang w:eastAsia="ar-SA"/>
              </w:rPr>
              <w:t>L.P.</w:t>
            </w:r>
          </w:p>
          <w:p w:rsidR="00CE16C0" w:rsidRPr="007803DC" w:rsidRDefault="00CE16C0" w:rsidP="002E6C66">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rsidR="00CE16C0" w:rsidRDefault="00CE16C0" w:rsidP="002E6C66">
            <w:pP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rsidR="00CE16C0"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rsidR="00CE16C0" w:rsidRPr="007803DC" w:rsidRDefault="00CE16C0" w:rsidP="002E6C66">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FIOLEK</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CE16C0" w:rsidRPr="007803DC" w:rsidRDefault="00CE16C0" w:rsidP="002E6C66">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b/>
                <w:kern w:val="0"/>
                <w:sz w:val="18"/>
                <w:szCs w:val="18"/>
                <w:lang w:val="pl-PL"/>
              </w:rPr>
            </w:pPr>
          </w:p>
          <w:p w:rsidR="00CE16C0" w:rsidRPr="007803DC" w:rsidRDefault="00CE16C0" w:rsidP="002E6C66">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rsidR="00CE16C0" w:rsidRDefault="00CE16C0" w:rsidP="002E6C66">
            <w:pPr>
              <w:jc w:val="center"/>
              <w:rPr>
                <w:b/>
                <w:kern w:val="0"/>
                <w:sz w:val="18"/>
                <w:szCs w:val="18"/>
                <w:lang w:val="pl-PL"/>
              </w:rPr>
            </w:pPr>
          </w:p>
          <w:p w:rsidR="00CE16C0" w:rsidRPr="007803DC" w:rsidRDefault="00CE16C0" w:rsidP="002E6C66">
            <w:pPr>
              <w:jc w:val="center"/>
              <w:rPr>
                <w:b/>
                <w:kern w:val="0"/>
                <w:sz w:val="18"/>
                <w:szCs w:val="18"/>
                <w:lang w:val="pl-PL"/>
              </w:rPr>
            </w:pPr>
            <w:r w:rsidRPr="007803DC">
              <w:rPr>
                <w:b/>
                <w:kern w:val="0"/>
                <w:sz w:val="18"/>
                <w:szCs w:val="18"/>
                <w:lang w:val="pl-PL"/>
              </w:rPr>
              <w:t>WARTOŚĆ BRUTTO</w:t>
            </w:r>
          </w:p>
        </w:tc>
      </w:tr>
      <w:tr w:rsidR="00CE16C0" w:rsidRPr="008D6F0A" w:rsidTr="002E6C66">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rsidR="00CE16C0" w:rsidRPr="008D6F0A" w:rsidRDefault="00CE16C0" w:rsidP="002E6C66">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rsidR="00CE16C0" w:rsidRPr="008D6F0A" w:rsidRDefault="00CE16C0" w:rsidP="002E6C66">
            <w:pPr>
              <w:pStyle w:val="Standard"/>
              <w:spacing w:after="0"/>
              <w:rPr>
                <w:rFonts w:ascii="Times New Roman" w:eastAsia="Lucida Sans Unicode" w:hAnsi="Times New Roman"/>
                <w:szCs w:val="22"/>
                <w:lang w:eastAsia="ar-SA"/>
              </w:rPr>
            </w:pPr>
            <w:proofErr w:type="spellStart"/>
            <w:r w:rsidRPr="002E3013">
              <w:rPr>
                <w:rFonts w:ascii="Times New Roman" w:eastAsia="Lucida Sans Unicode" w:hAnsi="Times New Roman"/>
                <w:szCs w:val="22"/>
                <w:lang w:eastAsia="ar-SA"/>
              </w:rPr>
              <w:t>Obinutuzumab</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CE16C0" w:rsidP="002E6C66">
            <w:pPr>
              <w:jc w:val="center"/>
              <w:rPr>
                <w:rFonts w:eastAsia="Lucida Sans Unicode"/>
                <w:sz w:val="22"/>
                <w:szCs w:val="22"/>
                <w:lang w:eastAsia="ar-SA"/>
              </w:rPr>
            </w:pPr>
            <w:r w:rsidRPr="002E3013">
              <w:rPr>
                <w:rFonts w:eastAsia="Lucida Sans Unicode"/>
                <w:sz w:val="22"/>
                <w:szCs w:val="22"/>
                <w:lang w:eastAsia="ar-SA"/>
              </w:rPr>
              <w:t>Fiolka x1</w:t>
            </w:r>
          </w:p>
        </w:tc>
        <w:tc>
          <w:tcPr>
            <w:tcW w:w="1139"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CE16C0" w:rsidP="002E6C66">
            <w:pPr>
              <w:jc w:val="center"/>
              <w:rPr>
                <w:rFonts w:eastAsia="Lucida Sans Unicode"/>
                <w:sz w:val="18"/>
                <w:szCs w:val="18"/>
                <w:lang w:eastAsia="ar-SA"/>
              </w:rPr>
            </w:pPr>
            <w:r w:rsidRPr="002E3013">
              <w:rPr>
                <w:rFonts w:eastAsia="Lucida Sans Unicode"/>
                <w:sz w:val="18"/>
                <w:szCs w:val="18"/>
                <w:lang w:eastAsia="ar-SA"/>
              </w:rPr>
              <w:t>1000 mg (40 ml)</w:t>
            </w:r>
          </w:p>
        </w:tc>
        <w:tc>
          <w:tcPr>
            <w:tcW w:w="1274"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5828E4" w:rsidP="002E6C66">
            <w:pPr>
              <w:jc w:val="center"/>
              <w:rPr>
                <w:rFonts w:eastAsia="Lucida Sans Unicode"/>
                <w:sz w:val="18"/>
                <w:szCs w:val="18"/>
                <w:lang w:eastAsia="ar-SA"/>
              </w:rPr>
            </w:pPr>
            <w:r>
              <w:rPr>
                <w:rFonts w:eastAsia="Lucida Sans Unicode"/>
                <w:sz w:val="18"/>
                <w:szCs w:val="18"/>
                <w:lang w:eastAsia="ar-SA"/>
              </w:rPr>
              <w:t>80</w:t>
            </w: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r>
    </w:tbl>
    <w:p w:rsidR="00CE16C0" w:rsidRDefault="00CE16C0" w:rsidP="00CE16C0">
      <w:pPr>
        <w:jc w:val="both"/>
        <w:rPr>
          <w:rStyle w:val="fontstyle01"/>
          <w:rFonts w:ascii="Times New Roman" w:hAnsi="Times New Roman"/>
          <w:b/>
          <w:i w:val="0"/>
        </w:rPr>
      </w:pPr>
    </w:p>
    <w:p w:rsidR="00CE16C0" w:rsidRPr="0099356C" w:rsidRDefault="00CE16C0" w:rsidP="00CE16C0">
      <w:pPr>
        <w:pStyle w:val="Standard"/>
        <w:spacing w:after="0"/>
        <w:jc w:val="both"/>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Pr="00502B22" w:rsidRDefault="00CE16C0" w:rsidP="00CE16C0">
      <w:pPr>
        <w:spacing w:line="276" w:lineRule="auto"/>
        <w:jc w:val="both"/>
        <w:rPr>
          <w:b/>
          <w:bCs/>
          <w:sz w:val="22"/>
          <w:szCs w:val="22"/>
        </w:rPr>
      </w:pPr>
      <w:r w:rsidRPr="00502B22">
        <w:rPr>
          <w:b/>
          <w:bCs/>
          <w:sz w:val="22"/>
          <w:szCs w:val="22"/>
        </w:rPr>
        <w:t>Wymagania: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 że Przedmiot Zamówienia został wytworzony zgodnie z Good Manufacturing Practice (GMP);</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Dostawy Przedmiotu Zamówienia (przechowywanie i transport) będą realizowane w odpowiednim opakowaniu oraz w odpowiednich warunkach, zgodnie z zaleceniami producenta;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w:t>
      </w:r>
      <w:r>
        <w:rPr>
          <w:sz w:val="22"/>
          <w:szCs w:val="22"/>
        </w:rPr>
        <w:t>ego nie może być mniejszy niż 9</w:t>
      </w:r>
      <w:r w:rsidRPr="00502B22">
        <w:rPr>
          <w:sz w:val="22"/>
          <w:szCs w:val="22"/>
        </w:rPr>
        <w:t> miesięcy;</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rsidR="00CE16C0" w:rsidRPr="00502B22" w:rsidRDefault="00CE16C0" w:rsidP="005257BA">
      <w:pPr>
        <w:widowControl/>
        <w:numPr>
          <w:ilvl w:val="0"/>
          <w:numId w:val="2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rsidR="00CE16C0" w:rsidRPr="00502B22" w:rsidRDefault="00CE16C0" w:rsidP="00CE16C0">
      <w:pPr>
        <w:overflowPunct/>
        <w:autoSpaceDE/>
        <w:autoSpaceDN/>
        <w:adjustRightInd/>
        <w:textAlignment w:val="auto"/>
        <w:rPr>
          <w:rFonts w:eastAsia="Lucida Sans Unicode"/>
          <w:kern w:val="2"/>
          <w:sz w:val="22"/>
          <w:szCs w:val="22"/>
          <w:lang w:eastAsia="ar-SA"/>
        </w:rPr>
      </w:pPr>
    </w:p>
    <w:p w:rsidR="00CE16C0" w:rsidRPr="00502B22"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pStyle w:val="Standard"/>
        <w:spacing w:after="0"/>
        <w:rPr>
          <w:rFonts w:ascii="Times New Roman" w:hAnsi="Times New Roman"/>
          <w:szCs w:val="22"/>
          <w:lang w:val="pl-PL"/>
        </w:rPr>
        <w:sectPr w:rsidR="00CE16C0" w:rsidSect="002E6C66">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2224AD" w:rsidP="00F20C9A">
      <w:pPr>
        <w:jc w:val="both"/>
        <w:rPr>
          <w:b/>
          <w:bCs/>
          <w:sz w:val="22"/>
          <w:szCs w:val="22"/>
        </w:rPr>
      </w:pPr>
      <w:r w:rsidRPr="002224AD">
        <w:rPr>
          <w:b/>
          <w:bCs/>
          <w:sz w:val="22"/>
          <w:szCs w:val="22"/>
        </w:rPr>
        <w:t>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65353C">
        <w:rPr>
          <w:b/>
          <w:bCs/>
          <w:sz w:val="22"/>
          <w:szCs w:val="22"/>
        </w:rPr>
        <w:t xml:space="preserve"> </w:t>
      </w:r>
      <w:r>
        <w:rPr>
          <w:b/>
          <w:bCs/>
          <w:sz w:val="22"/>
          <w:szCs w:val="22"/>
        </w:rPr>
        <w:t>- Zp/44</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lastRenderedPageBreak/>
        <w:t xml:space="preserve">5. </w:t>
      </w:r>
      <w:r w:rsidRPr="0065353C">
        <w:rPr>
          <w:sz w:val="22"/>
          <w:szCs w:val="22"/>
        </w:rPr>
        <w:t>Oferujemy dostawę towaru o 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CA5E22" w:rsidRPr="00CA5E22" w:rsidRDefault="00CA5E22" w:rsidP="00CA5E22">
      <w:pPr>
        <w:widowControl/>
        <w:suppressAutoHyphens w:val="0"/>
        <w:ind w:left="420"/>
        <w:jc w:val="both"/>
        <w:rPr>
          <w:sz w:val="22"/>
          <w:szCs w:val="22"/>
          <w:lang w:val="pl-PL"/>
        </w:rPr>
      </w:pPr>
    </w:p>
    <w:p w:rsidR="00CA5E22" w:rsidRPr="00CA5E22" w:rsidRDefault="002224AD"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5257BA">
      <w:pPr>
        <w:pStyle w:val="Akapitzlist5"/>
        <w:numPr>
          <w:ilvl w:val="0"/>
          <w:numId w:val="27"/>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274E" w:rsidRPr="00467AA5" w:rsidRDefault="00CA5E22" w:rsidP="00467AA5">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65353C" w:rsidRPr="00CA5E22" w:rsidRDefault="0065353C" w:rsidP="00CA5E22">
      <w:pPr>
        <w:spacing w:after="120"/>
        <w:jc w:val="both"/>
        <w:rPr>
          <w:i/>
          <w:sz w:val="20"/>
          <w:lang w:val="pl-PL"/>
        </w:rPr>
      </w:pPr>
    </w:p>
    <w:p w:rsidR="00CA5E22" w:rsidRPr="00CA5E22" w:rsidRDefault="00CA5E22" w:rsidP="00CA5E22">
      <w:pPr>
        <w:rPr>
          <w:kern w:val="2"/>
          <w:sz w:val="22"/>
          <w:lang w:val="pl-PL"/>
        </w:rPr>
      </w:pPr>
      <w:bookmarkStart w:id="1" w:name="_GoBack"/>
      <w:bookmarkEnd w:id="1"/>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F049AB">
        <w:rPr>
          <w:b/>
          <w:bCs/>
          <w:sz w:val="22"/>
          <w:szCs w:val="22"/>
        </w:rPr>
        <w:t>- Zp/44</w:t>
      </w:r>
      <w:r w:rsidR="00CD5253">
        <w:rPr>
          <w:b/>
          <w:bCs/>
          <w:sz w:val="22"/>
          <w:szCs w:val="22"/>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CA5E22" w:rsidRPr="00B96449" w:rsidRDefault="00B45357" w:rsidP="00B96449">
      <w:pPr>
        <w:spacing w:line="360" w:lineRule="auto"/>
        <w:ind w:firstLine="708"/>
        <w:jc w:val="right"/>
        <w:rPr>
          <w:i/>
          <w:sz w:val="18"/>
          <w:szCs w:val="18"/>
        </w:rPr>
      </w:pPr>
      <w:r w:rsidRPr="00CA5E22">
        <w:rPr>
          <w:i/>
          <w:sz w:val="18"/>
          <w:szCs w:val="18"/>
        </w:rPr>
        <w:t>(</w:t>
      </w:r>
      <w:r>
        <w:rPr>
          <w:i/>
          <w:sz w:val="18"/>
          <w:szCs w:val="18"/>
        </w:rPr>
        <w:t xml:space="preserve">data, </w:t>
      </w:r>
      <w:r w:rsidR="00B96449">
        <w:rPr>
          <w:i/>
          <w:sz w:val="18"/>
          <w:szCs w:val="18"/>
        </w:rPr>
        <w:t>podpis)</w:t>
      </w: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CA5E22" w:rsidRDefault="00B96449" w:rsidP="00CA5E22">
      <w:pPr>
        <w:spacing w:line="360" w:lineRule="auto"/>
        <w:jc w:val="both"/>
        <w:rPr>
          <w:sz w:val="18"/>
          <w:szCs w:val="18"/>
          <w:lang w:val="pl-PL"/>
        </w:rPr>
      </w:pPr>
    </w:p>
    <w:p w:rsidR="00CA5E22" w:rsidRPr="00CA5E22" w:rsidRDefault="00CA5E22" w:rsidP="00B9644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D74182" w:rsidRDefault="00B45357" w:rsidP="00D7418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rPr>
          <w:i/>
          <w:sz w:val="22"/>
          <w:lang w:val="pl-PL"/>
        </w:rPr>
      </w:pPr>
      <w:r w:rsidRPr="00CA5E22">
        <w:rPr>
          <w:i/>
          <w:sz w:val="22"/>
          <w:lang w:val="pl-PL"/>
        </w:rPr>
        <w:lastRenderedPageBreak/>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A6037D">
        <w:rPr>
          <w:b/>
          <w:bCs/>
          <w:sz w:val="22"/>
          <w:szCs w:val="22"/>
        </w:rPr>
        <w:t xml:space="preserve">- </w:t>
      </w:r>
      <w:r w:rsidR="00F049AB">
        <w:rPr>
          <w:b/>
          <w:bCs/>
          <w:sz w:val="22"/>
          <w:szCs w:val="22"/>
        </w:rPr>
        <w:t>Zp/44</w:t>
      </w:r>
      <w:r w:rsidR="00CD5253">
        <w:rPr>
          <w:b/>
          <w:bCs/>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F049AB" w:rsidRDefault="00CA5E22" w:rsidP="00F049AB">
      <w:pPr>
        <w:jc w:val="right"/>
        <w:rPr>
          <w:i/>
          <w:sz w:val="18"/>
          <w:szCs w:val="18"/>
          <w:lang w:val="pl-PL"/>
        </w:rPr>
      </w:pPr>
    </w:p>
    <w:p w:rsidR="00CA5E22" w:rsidRDefault="00CA5E22" w:rsidP="00CA5E22">
      <w:pPr>
        <w:rPr>
          <w:i/>
          <w:color w:val="FF0000"/>
          <w:sz w:val="22"/>
          <w:lang w:val="pl-PL"/>
        </w:rPr>
      </w:pPr>
    </w:p>
    <w:p w:rsidR="00D74182" w:rsidRDefault="00D74182" w:rsidP="00CA5E22">
      <w:pPr>
        <w:rPr>
          <w:i/>
          <w:color w:val="FF0000"/>
          <w:sz w:val="22"/>
          <w:lang w:val="pl-PL"/>
        </w:rPr>
      </w:pPr>
    </w:p>
    <w:p w:rsidR="00D74182" w:rsidRPr="00CA5E22" w:rsidRDefault="00D7418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F049AB">
        <w:rPr>
          <w:b/>
          <w:bCs/>
          <w:sz w:val="22"/>
          <w:szCs w:val="22"/>
        </w:rPr>
        <w:t>- Zp/44</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6A6A4B"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A5E2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F049AB">
        <w:rPr>
          <w:b/>
          <w:bCs/>
          <w:sz w:val="22"/>
          <w:szCs w:val="22"/>
        </w:rPr>
        <w:t>- Zp/44</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Pr="00CA5E22" w:rsidRDefault="006A6A4B" w:rsidP="00F049AB">
      <w:pPr>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lastRenderedPageBreak/>
        <w:t xml:space="preserve">                                             </w:t>
      </w: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A5E22">
      <w:pPr>
        <w:rPr>
          <w:b/>
          <w:bCs/>
          <w:sz w:val="22"/>
          <w:szCs w:val="22"/>
        </w:rPr>
      </w:pPr>
      <w:r w:rsidRPr="00CA5E22">
        <w:rPr>
          <w:sz w:val="22"/>
          <w:szCs w:val="22"/>
        </w:rPr>
        <w:t xml:space="preserve">Przedmiot Zamówienia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F049AB">
        <w:rPr>
          <w:b/>
          <w:bCs/>
          <w:sz w:val="22"/>
          <w:szCs w:val="22"/>
        </w:rPr>
        <w:t>- Zp/44</w:t>
      </w:r>
      <w:r w:rsidR="00CD5253">
        <w:rPr>
          <w:b/>
          <w:bCs/>
          <w:sz w:val="22"/>
          <w:szCs w:val="22"/>
        </w:rPr>
        <w:t>/TP/24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34656F"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F049AB" w:rsidRPr="00F049AB">
        <w:rPr>
          <w:b/>
          <w:sz w:val="22"/>
          <w:szCs w:val="22"/>
        </w:rPr>
        <w:t>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CE3B98">
        <w:rPr>
          <w:b/>
          <w:sz w:val="22"/>
          <w:szCs w:val="22"/>
        </w:rPr>
        <w:t xml:space="preserve"> </w:t>
      </w:r>
      <w:r w:rsidRPr="00CE3B98">
        <w:rPr>
          <w:b/>
          <w:bCs/>
          <w:sz w:val="22"/>
          <w:szCs w:val="22"/>
        </w:rPr>
        <w:t xml:space="preserve">- </w:t>
      </w:r>
      <w:r w:rsidR="00F049AB">
        <w:rPr>
          <w:b/>
          <w:bCs/>
          <w:sz w:val="22"/>
          <w:szCs w:val="22"/>
        </w:rPr>
        <w:t>Zp/44</w:t>
      </w:r>
      <w:r w:rsidR="00E55D3F">
        <w:rPr>
          <w:b/>
          <w:bCs/>
          <w:sz w:val="22"/>
          <w:szCs w:val="22"/>
        </w:rPr>
        <w:t>/</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Pr="00CE3B98" w:rsidRDefault="0034656F" w:rsidP="0034656F">
      <w:pPr>
        <w:tabs>
          <w:tab w:val="left" w:pos="2988"/>
        </w:tabs>
        <w:rPr>
          <w:sz w:val="22"/>
          <w:szCs w:val="22"/>
        </w:rPr>
      </w:pPr>
    </w:p>
    <w:p w:rsidR="0034656F" w:rsidRDefault="0034656F" w:rsidP="00CA5E22">
      <w:pPr>
        <w:rPr>
          <w:i/>
          <w:sz w:val="22"/>
          <w:lang w:val="pl-PL"/>
        </w:rPr>
      </w:pPr>
    </w:p>
    <w:sectPr w:rsidR="0034656F" w:rsidSect="00FA3C2F">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66" w:rsidRDefault="002E6C66" w:rsidP="00652D6D">
      <w:r>
        <w:separator/>
      </w:r>
    </w:p>
  </w:endnote>
  <w:endnote w:type="continuationSeparator" w:id="0">
    <w:p w:rsidR="002E6C66" w:rsidRDefault="002E6C6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2E6C66" w:rsidRDefault="002E6C6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C7D27" w:rsidRPr="004C7D27">
          <w:rPr>
            <w:noProof/>
            <w:sz w:val="18"/>
            <w:szCs w:val="18"/>
            <w:lang w:val="pl-PL"/>
          </w:rPr>
          <w:t>1</w:t>
        </w:r>
        <w:r w:rsidRPr="00652D6D">
          <w:rPr>
            <w:sz w:val="18"/>
            <w:szCs w:val="18"/>
          </w:rPr>
          <w:fldChar w:fldCharType="end"/>
        </w:r>
      </w:p>
    </w:sdtContent>
  </w:sdt>
  <w:p w:rsidR="002E6C66" w:rsidRDefault="002E6C66" w:rsidP="002E6C66">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2E6C66" w:rsidRPr="003D1CD6" w:rsidRDefault="002E6C66">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4C7D27" w:rsidRPr="004C7D27">
          <w:rPr>
            <w:noProof/>
            <w:sz w:val="20"/>
            <w:lang w:val="pl-PL"/>
          </w:rPr>
          <w:t>9</w:t>
        </w:r>
        <w:r w:rsidRPr="003D1CD6">
          <w:rPr>
            <w:sz w:val="20"/>
          </w:rPr>
          <w:fldChar w:fldCharType="end"/>
        </w:r>
      </w:p>
    </w:sdtContent>
  </w:sdt>
  <w:p w:rsidR="002E6C66" w:rsidRDefault="002E6C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66" w:rsidRDefault="002E6C66" w:rsidP="00652D6D">
      <w:r>
        <w:separator/>
      </w:r>
    </w:p>
  </w:footnote>
  <w:footnote w:type="continuationSeparator" w:id="0">
    <w:p w:rsidR="002E6C66" w:rsidRDefault="002E6C66"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66" w:rsidRPr="00556AEE" w:rsidRDefault="002E6C66">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Zp/44/TP/24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66" w:rsidRPr="0056339D" w:rsidRDefault="002E6C66"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Zp/44/TP/24</w:t>
    </w:r>
  </w:p>
  <w:p w:rsidR="002E6C66" w:rsidRPr="00556AEE" w:rsidRDefault="002E6C66">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83F7A0C"/>
    <w:multiLevelType w:val="multilevel"/>
    <w:tmpl w:val="8DCAEC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828F8"/>
    <w:multiLevelType w:val="multilevel"/>
    <w:tmpl w:val="F1A8480A"/>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B2C6D"/>
    <w:multiLevelType w:val="hybridMultilevel"/>
    <w:tmpl w:val="F98E7F24"/>
    <w:lvl w:ilvl="0" w:tplc="5044AF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B7623"/>
    <w:multiLevelType w:val="hybridMultilevel"/>
    <w:tmpl w:val="B82CF962"/>
    <w:lvl w:ilvl="0" w:tplc="6D7A78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21358"/>
    <w:multiLevelType w:val="hybridMultilevel"/>
    <w:tmpl w:val="BC56A612"/>
    <w:lvl w:ilvl="0" w:tplc="2E5847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0298B"/>
    <w:multiLevelType w:val="hybridMultilevel"/>
    <w:tmpl w:val="023275E8"/>
    <w:lvl w:ilvl="0" w:tplc="37FAEF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0179A"/>
    <w:multiLevelType w:val="hybridMultilevel"/>
    <w:tmpl w:val="6CCAF2B2"/>
    <w:lvl w:ilvl="0" w:tplc="E604C05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71304A"/>
    <w:multiLevelType w:val="multilevel"/>
    <w:tmpl w:val="716CCB6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A88273B"/>
    <w:multiLevelType w:val="hybridMultilevel"/>
    <w:tmpl w:val="55CE2F3A"/>
    <w:lvl w:ilvl="0" w:tplc="15C8D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3D576AE9"/>
    <w:multiLevelType w:val="hybridMultilevel"/>
    <w:tmpl w:val="586229CC"/>
    <w:lvl w:ilvl="0" w:tplc="AD066B0E">
      <w:start w:val="1"/>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55D06"/>
    <w:multiLevelType w:val="multilevel"/>
    <w:tmpl w:val="349232BA"/>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5E6122"/>
    <w:multiLevelType w:val="hybridMultilevel"/>
    <w:tmpl w:val="39BEAAAE"/>
    <w:lvl w:ilvl="0" w:tplc="8F1222C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A5E89"/>
    <w:multiLevelType w:val="hybridMultilevel"/>
    <w:tmpl w:val="E4B69A42"/>
    <w:lvl w:ilvl="0" w:tplc="B274AF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6ED2BF8"/>
    <w:multiLevelType w:val="multilevel"/>
    <w:tmpl w:val="7D021366"/>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067B8D"/>
    <w:multiLevelType w:val="multilevel"/>
    <w:tmpl w:val="6986BC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B7E49"/>
    <w:multiLevelType w:val="hybridMultilevel"/>
    <w:tmpl w:val="16A04F72"/>
    <w:lvl w:ilvl="0" w:tplc="C2466DF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FF419A"/>
    <w:multiLevelType w:val="hybridMultilevel"/>
    <w:tmpl w:val="FE2EE228"/>
    <w:lvl w:ilvl="0" w:tplc="F760BD4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9F4273D"/>
    <w:multiLevelType w:val="hybridMultilevel"/>
    <w:tmpl w:val="31EA4EA2"/>
    <w:lvl w:ilvl="0" w:tplc="6442B7A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866F90"/>
    <w:multiLevelType w:val="hybridMultilevel"/>
    <w:tmpl w:val="742A0A20"/>
    <w:lvl w:ilvl="0" w:tplc="BF106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E647977"/>
    <w:multiLevelType w:val="hybridMultilevel"/>
    <w:tmpl w:val="9DEA9168"/>
    <w:lvl w:ilvl="0" w:tplc="71FEB9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2" w15:restartNumberingAfterBreak="0">
    <w:nsid w:val="6569425A"/>
    <w:multiLevelType w:val="hybridMultilevel"/>
    <w:tmpl w:val="6844644E"/>
    <w:lvl w:ilvl="0" w:tplc="D102CC4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697574ED"/>
    <w:multiLevelType w:val="hybridMultilevel"/>
    <w:tmpl w:val="F962D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1C0205"/>
    <w:multiLevelType w:val="multilevel"/>
    <w:tmpl w:val="62908BF2"/>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1"/>
  </w:num>
  <w:num w:numId="8">
    <w:abstractNumId w:val="27"/>
  </w:num>
  <w:num w:numId="9">
    <w:abstractNumId w:val="48"/>
  </w:num>
  <w:num w:numId="10">
    <w:abstractNumId w:val="31"/>
  </w:num>
  <w:num w:numId="11">
    <w:abstractNumId w:val="30"/>
  </w:num>
  <w:num w:numId="12">
    <w:abstractNumId w:val="10"/>
  </w:num>
  <w:num w:numId="13">
    <w:abstractNumId w:val="34"/>
  </w:num>
  <w:num w:numId="14">
    <w:abstractNumId w:val="38"/>
  </w:num>
  <w:num w:numId="15">
    <w:abstractNumId w:val="7"/>
  </w:num>
  <w:num w:numId="16">
    <w:abstractNumId w:val="43"/>
  </w:num>
  <w:num w:numId="17">
    <w:abstractNumId w:val="9"/>
  </w:num>
  <w:num w:numId="18">
    <w:abstractNumId w:val="39"/>
  </w:num>
  <w:num w:numId="19">
    <w:abstractNumId w:val="35"/>
  </w:num>
  <w:num w:numId="20">
    <w:abstractNumId w:val="11"/>
  </w:num>
  <w:num w:numId="21">
    <w:abstractNumId w:val="47"/>
  </w:num>
  <w:num w:numId="22">
    <w:abstractNumId w:val="18"/>
  </w:num>
  <w:num w:numId="23">
    <w:abstractNumId w:val="24"/>
  </w:num>
  <w:num w:numId="24">
    <w:abstractNumId w:val="6"/>
  </w:num>
  <w:num w:numId="25">
    <w:abstractNumId w:val="46"/>
  </w:num>
  <w:num w:numId="26">
    <w:abstractNumId w:val="17"/>
  </w:num>
  <w:num w:numId="2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3"/>
  </w:num>
  <w:num w:numId="30">
    <w:abstractNumId w:val="25"/>
  </w:num>
  <w:num w:numId="31">
    <w:abstractNumId w:val="49"/>
  </w:num>
  <w:num w:numId="32">
    <w:abstractNumId w:val="42"/>
  </w:num>
  <w:num w:numId="33">
    <w:abstractNumId w:val="36"/>
  </w:num>
  <w:num w:numId="34">
    <w:abstractNumId w:val="15"/>
  </w:num>
  <w:num w:numId="35">
    <w:abstractNumId w:val="37"/>
  </w:num>
  <w:num w:numId="36">
    <w:abstractNumId w:val="26"/>
  </w:num>
  <w:num w:numId="37">
    <w:abstractNumId w:val="20"/>
  </w:num>
  <w:num w:numId="38">
    <w:abstractNumId w:val="12"/>
  </w:num>
  <w:num w:numId="39">
    <w:abstractNumId w:val="16"/>
  </w:num>
  <w:num w:numId="40">
    <w:abstractNumId w:val="40"/>
  </w:num>
  <w:num w:numId="41">
    <w:abstractNumId w:val="29"/>
  </w:num>
  <w:num w:numId="42">
    <w:abstractNumId w:val="19"/>
  </w:num>
  <w:num w:numId="43">
    <w:abstractNumId w:val="5"/>
  </w:num>
  <w:num w:numId="44">
    <w:abstractNumId w:val="13"/>
  </w:num>
  <w:num w:numId="45">
    <w:abstractNumId w:val="28"/>
  </w:num>
  <w:num w:numId="46">
    <w:abstractNumId w:val="33"/>
  </w:num>
  <w:num w:numId="47">
    <w:abstractNumId w:val="22"/>
  </w:num>
  <w:num w:numId="48">
    <w:abstractNumId w:val="32"/>
  </w:num>
  <w:num w:numId="49">
    <w:abstractNumId w:val="14"/>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795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4A76"/>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3C0C"/>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45"/>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38B"/>
    <w:rsid w:val="00231136"/>
    <w:rsid w:val="00231233"/>
    <w:rsid w:val="00231301"/>
    <w:rsid w:val="002320DB"/>
    <w:rsid w:val="00232293"/>
    <w:rsid w:val="0023250F"/>
    <w:rsid w:val="00232FF9"/>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66"/>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C7D27"/>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8E4"/>
    <w:rsid w:val="00582CFF"/>
    <w:rsid w:val="00583056"/>
    <w:rsid w:val="005834B2"/>
    <w:rsid w:val="0058389C"/>
    <w:rsid w:val="00583CC1"/>
    <w:rsid w:val="00584C7E"/>
    <w:rsid w:val="00584CFB"/>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27D"/>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2BE"/>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599"/>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5FA1"/>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DED"/>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6C0"/>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E76"/>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958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627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0438987">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2BA2-271A-4B2E-AAED-3663772F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3189</TotalTime>
  <Pages>10</Pages>
  <Words>2714</Words>
  <Characters>16285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367</cp:revision>
  <cp:lastPrinted>2024-05-28T07:06:00Z</cp:lastPrinted>
  <dcterms:created xsi:type="dcterms:W3CDTF">2023-01-10T13:35:00Z</dcterms:created>
  <dcterms:modified xsi:type="dcterms:W3CDTF">2024-05-28T08:58:00Z</dcterms:modified>
</cp:coreProperties>
</file>